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078EE32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D242A6">
        <w:t>1</w:t>
      </w:r>
      <w:r w:rsidR="00494B14">
        <w:t>1</w:t>
      </w:r>
      <w:r w:rsidR="001317A8">
        <w:t>3</w:t>
      </w:r>
      <w:r w:rsidRPr="00CE0424">
        <w:tab/>
      </w:r>
      <w:r w:rsidR="009416A6" w:rsidRPr="009416A6">
        <w:rPr>
          <w:sz w:val="32"/>
          <w:szCs w:val="32"/>
        </w:rPr>
        <w:t>R1-2305809</w:t>
      </w:r>
    </w:p>
    <w:p w14:paraId="62CC9869" w14:textId="032DD396" w:rsidR="00E90E49" w:rsidRPr="00CE0424" w:rsidRDefault="001317A8" w:rsidP="00311702">
      <w:pPr>
        <w:pStyle w:val="3GPPHeader"/>
      </w:pPr>
      <w:r>
        <w:t>Incheon, Korea</w:t>
      </w:r>
      <w:r w:rsidR="00A30565">
        <w:t xml:space="preserve">, </w:t>
      </w:r>
      <w:r w:rsidR="00494B14">
        <w:t xml:space="preserve">April </w:t>
      </w:r>
      <w:r>
        <w:t>22</w:t>
      </w:r>
      <w:r w:rsidRPr="001317A8">
        <w:rPr>
          <w:vertAlign w:val="superscript"/>
        </w:rPr>
        <w:t>nd</w:t>
      </w:r>
      <w:r w:rsidR="00494B14">
        <w:t xml:space="preserve"> –</w:t>
      </w:r>
      <w:r>
        <w:t xml:space="preserve"> </w:t>
      </w:r>
      <w:r w:rsidR="00494B14">
        <w:t>26</w:t>
      </w:r>
      <w:r w:rsidR="00494B14" w:rsidRPr="00494B14">
        <w:rPr>
          <w:vertAlign w:val="superscript"/>
        </w:rPr>
        <w:t>th</w:t>
      </w:r>
      <w:r w:rsidR="00A30565">
        <w:t>, 202</w:t>
      </w:r>
      <w:r>
        <w:t>3</w:t>
      </w:r>
      <w:r w:rsidR="00A30565">
        <w:t xml:space="preserve"> </w:t>
      </w:r>
    </w:p>
    <w:p w14:paraId="5DFFF159" w14:textId="77777777" w:rsidR="00E90E49" w:rsidRPr="00CE0424" w:rsidRDefault="00E90E49" w:rsidP="00357380">
      <w:pPr>
        <w:pStyle w:val="3GPPHeader"/>
      </w:pPr>
    </w:p>
    <w:p w14:paraId="7A0A51EB" w14:textId="6A165EFB" w:rsidR="00D242A6" w:rsidRPr="00D242A6" w:rsidRDefault="00E90E49" w:rsidP="00311702">
      <w:pPr>
        <w:pStyle w:val="3GPPHeader"/>
        <w:rPr>
          <w:sz w:val="22"/>
          <w:szCs w:val="22"/>
          <w:lang w:val="en-US"/>
        </w:rPr>
      </w:pPr>
      <w:r w:rsidRPr="00D242A6">
        <w:rPr>
          <w:sz w:val="22"/>
          <w:szCs w:val="22"/>
          <w:lang w:val="en-US"/>
        </w:rPr>
        <w:t>Agenda Item:</w:t>
      </w:r>
      <w:r w:rsidRPr="00D242A6">
        <w:rPr>
          <w:sz w:val="22"/>
          <w:szCs w:val="22"/>
          <w:lang w:val="en-US"/>
        </w:rPr>
        <w:tab/>
      </w:r>
      <w:r w:rsidR="00494B14">
        <w:rPr>
          <w:sz w:val="22"/>
          <w:szCs w:val="22"/>
          <w:lang w:val="en-US"/>
        </w:rPr>
        <w:t>9.1</w:t>
      </w:r>
      <w:r w:rsidR="001317A8">
        <w:rPr>
          <w:sz w:val="22"/>
          <w:szCs w:val="22"/>
          <w:lang w:val="en-US"/>
        </w:rPr>
        <w:t>6</w:t>
      </w:r>
      <w:r w:rsidR="00494B14">
        <w:rPr>
          <w:sz w:val="22"/>
          <w:szCs w:val="22"/>
          <w:lang w:val="en-US"/>
        </w:rPr>
        <w:t>.</w:t>
      </w:r>
      <w:r w:rsidR="0020374A">
        <w:rPr>
          <w:sz w:val="22"/>
          <w:szCs w:val="22"/>
          <w:lang w:val="en-US"/>
        </w:rPr>
        <w:t>11</w:t>
      </w:r>
    </w:p>
    <w:p w14:paraId="6B9790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081013B" w14:textId="31C1B6E6" w:rsidR="00E90E49" w:rsidRPr="00CE0424" w:rsidRDefault="003D3C45" w:rsidP="00311702">
      <w:pPr>
        <w:pStyle w:val="3GPPHeader"/>
        <w:rPr>
          <w:sz w:val="22"/>
          <w:szCs w:val="22"/>
        </w:rPr>
      </w:pPr>
      <w:r w:rsidRPr="6CCD725C">
        <w:rPr>
          <w:sz w:val="22"/>
          <w:szCs w:val="22"/>
        </w:rPr>
        <w:t>Title:</w:t>
      </w:r>
      <w:r>
        <w:tab/>
      </w:r>
      <w:r w:rsidR="39B8CE01" w:rsidRPr="6CCD725C">
        <w:rPr>
          <w:sz w:val="22"/>
          <w:szCs w:val="22"/>
        </w:rPr>
        <w:t xml:space="preserve">On </w:t>
      </w:r>
      <w:r w:rsidR="00D242A6" w:rsidRPr="6CCD725C">
        <w:rPr>
          <w:sz w:val="22"/>
          <w:szCs w:val="22"/>
        </w:rPr>
        <w:t xml:space="preserve">UE features for </w:t>
      </w:r>
      <w:r w:rsidR="00420DB2" w:rsidRPr="6CCD725C">
        <w:rPr>
          <w:sz w:val="22"/>
          <w:szCs w:val="22"/>
        </w:rPr>
        <w:t>IoT</w:t>
      </w:r>
      <w:r w:rsidR="00CF523E" w:rsidRPr="6CCD725C">
        <w:rPr>
          <w:sz w:val="22"/>
          <w:szCs w:val="22"/>
        </w:rPr>
        <w:t xml:space="preserve"> NTN enhancements</w:t>
      </w:r>
    </w:p>
    <w:p w14:paraId="6018F3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42A6">
        <w:rPr>
          <w:sz w:val="22"/>
          <w:szCs w:val="22"/>
        </w:rPr>
        <w:t>Discussion, Decision</w:t>
      </w:r>
    </w:p>
    <w:p w14:paraId="38461324" w14:textId="77777777" w:rsidR="00E90E49" w:rsidRPr="00CE0424" w:rsidRDefault="00E90E49" w:rsidP="00E90E49"/>
    <w:p w14:paraId="73592EC2" w14:textId="77777777" w:rsidR="00E90E49" w:rsidRPr="00CE0424" w:rsidRDefault="00230D18" w:rsidP="00CE0424">
      <w:pPr>
        <w:pStyle w:val="Heading1"/>
      </w:pPr>
      <w:r>
        <w:t>1</w:t>
      </w:r>
      <w:r>
        <w:tab/>
      </w:r>
      <w:r w:rsidR="00E90E49" w:rsidRPr="00CE0424">
        <w:t>Introduction</w:t>
      </w:r>
    </w:p>
    <w:p w14:paraId="35DAE8A8" w14:textId="08504967" w:rsidR="000D63C2" w:rsidRPr="00CE0424" w:rsidRDefault="00D83542" w:rsidP="007E6CB1">
      <w:pPr>
        <w:pStyle w:val="BodyText"/>
      </w:pPr>
      <w:r>
        <w:t xml:space="preserve">In this contribution, we discuss the UE features for </w:t>
      </w:r>
      <w:r w:rsidR="00420DB2">
        <w:t>IoT</w:t>
      </w:r>
      <w:r w:rsidR="00CF523E">
        <w:t xml:space="preserve"> NTN enhancements</w:t>
      </w:r>
      <w:r>
        <w:t>.</w:t>
      </w:r>
      <w:r w:rsidR="00523CBA">
        <w:t xml:space="preserve"> </w:t>
      </w:r>
    </w:p>
    <w:p w14:paraId="6D9BA07B" w14:textId="5D9A0DF0" w:rsidR="004000E8" w:rsidRDefault="00230D18" w:rsidP="00CE0424">
      <w:pPr>
        <w:pStyle w:val="Heading1"/>
      </w:pPr>
      <w:bookmarkStart w:id="0" w:name="_Ref178064866"/>
      <w:r>
        <w:t>2</w:t>
      </w:r>
      <w:r>
        <w:tab/>
      </w:r>
      <w:r w:rsidR="004000E8" w:rsidRPr="00CE0424">
        <w:t>Discussion</w:t>
      </w:r>
      <w:bookmarkEnd w:id="0"/>
    </w:p>
    <w:p w14:paraId="0A62176E" w14:textId="62665335" w:rsidR="008636D4" w:rsidRDefault="008636D4" w:rsidP="008636D4">
      <w:pPr>
        <w:pStyle w:val="Heading2"/>
      </w:pPr>
      <w:r>
        <w:t>2.1</w:t>
      </w:r>
      <w:r>
        <w:tab/>
        <w:t>Disabling of HARQ feedback for IoT-NTN</w:t>
      </w:r>
    </w:p>
    <w:p w14:paraId="0A930D38" w14:textId="752A48E3" w:rsidR="008636D4" w:rsidRDefault="008636D4" w:rsidP="00477D15">
      <w:pPr>
        <w:jc w:val="both"/>
      </w:pPr>
      <w:r w:rsidRPr="008636D4">
        <w:t xml:space="preserve">Below we </w:t>
      </w:r>
      <w:r>
        <w:t>provide a preliminary view on</w:t>
      </w:r>
      <w:r w:rsidRPr="008636D4">
        <w:t xml:space="preserve"> </w:t>
      </w:r>
      <w:r w:rsidR="00477D15">
        <w:t>the</w:t>
      </w:r>
      <w:r w:rsidRPr="008636D4">
        <w:t xml:space="preserve"> UE feature</w:t>
      </w:r>
      <w:r w:rsidR="00477D15">
        <w:t>s</w:t>
      </w:r>
      <w:r w:rsidRPr="008636D4">
        <w:t xml:space="preserve"> </w:t>
      </w:r>
      <w:r w:rsidR="00477D15">
        <w:t>for IoT NTN enhancements, for the Rel-18 on Disabling HARQ feedback [1]</w:t>
      </w:r>
      <w:r>
        <w:t>.</w:t>
      </w:r>
      <w:r w:rsidR="00477D15">
        <w:t xml:space="preserve"> In section 2.1.1 we provided our initial views for LTE-MTC, whereas in section 2.1.2 we provide our initial views for NB-IoT.</w:t>
      </w:r>
    </w:p>
    <w:p w14:paraId="1B43D385" w14:textId="127654D5" w:rsidR="008636D4" w:rsidRDefault="008636D4" w:rsidP="008636D4">
      <w:pPr>
        <w:pStyle w:val="Heading3"/>
      </w:pPr>
      <w:r>
        <w:t>2.1.1</w:t>
      </w:r>
      <w:r>
        <w:tab/>
        <w:t>Disabling of HARQ feedback for LTE-MTC over NTN</w:t>
      </w:r>
    </w:p>
    <w:p w14:paraId="25AB2FF7" w14:textId="3DC30E93" w:rsidR="008636D4" w:rsidRDefault="008636D4" w:rsidP="006A5A46">
      <w:pPr>
        <w:pStyle w:val="Observation"/>
        <w:ind w:left="1701" w:hanging="1701"/>
      </w:pPr>
      <w:bookmarkStart w:id="1" w:name="_Toc134815896"/>
      <w:r>
        <w:t>Based on the agreements reached until RAN1#112-bis-e for LTE-MTC over NTN, our preliminary view on the UE feature list is as follows:</w:t>
      </w:r>
      <w:bookmarkEnd w:id="1"/>
    </w:p>
    <w:p w14:paraId="13AAC1B4" w14:textId="1AE74072" w:rsidR="008636D4" w:rsidRDefault="008636D4" w:rsidP="00477D15">
      <w:pPr>
        <w:pStyle w:val="Observation"/>
        <w:numPr>
          <w:ilvl w:val="0"/>
          <w:numId w:val="13"/>
        </w:numPr>
      </w:pPr>
      <w:bookmarkStart w:id="2" w:name="_Toc134815897"/>
      <w:r>
        <w:t>Feature group:</w:t>
      </w:r>
      <w:r w:rsidR="009A6387">
        <w:t xml:space="preserve"> </w:t>
      </w:r>
      <w:r w:rsidR="009A6387" w:rsidRPr="006E7771">
        <w:rPr>
          <w:b w:val="0"/>
          <w:bCs w:val="0"/>
        </w:rPr>
        <w:t>Disabling HARQ feedback for LTE-MTC</w:t>
      </w:r>
      <w:r w:rsidR="006E7771">
        <w:rPr>
          <w:b w:val="0"/>
          <w:bCs w:val="0"/>
        </w:rPr>
        <w:t xml:space="preserve"> over NTN</w:t>
      </w:r>
      <w:r w:rsidR="006C59D4">
        <w:rPr>
          <w:b w:val="0"/>
          <w:bCs w:val="0"/>
        </w:rPr>
        <w:t>.</w:t>
      </w:r>
      <w:bookmarkEnd w:id="2"/>
    </w:p>
    <w:p w14:paraId="1FF4411C" w14:textId="25B9983A" w:rsidR="008636D4" w:rsidRDefault="008636D4" w:rsidP="00477D15">
      <w:pPr>
        <w:pStyle w:val="Observation"/>
        <w:numPr>
          <w:ilvl w:val="0"/>
          <w:numId w:val="13"/>
        </w:numPr>
      </w:pPr>
      <w:bookmarkStart w:id="3" w:name="_Toc134815898"/>
      <w:r>
        <w:t>Components:</w:t>
      </w:r>
      <w:bookmarkEnd w:id="3"/>
    </w:p>
    <w:p w14:paraId="5C11B499" w14:textId="3E7C2EEC" w:rsidR="009A6387" w:rsidRDefault="006E7771" w:rsidP="00477D15">
      <w:pPr>
        <w:pStyle w:val="Observation"/>
        <w:numPr>
          <w:ilvl w:val="1"/>
          <w:numId w:val="13"/>
        </w:numPr>
      </w:pPr>
      <w:bookmarkStart w:id="4" w:name="_Toc134815899"/>
      <w:r>
        <w:rPr>
          <w:b w:val="0"/>
          <w:bCs w:val="0"/>
        </w:rPr>
        <w:t>Support of D</w:t>
      </w:r>
      <w:r w:rsidRPr="006E7771">
        <w:rPr>
          <w:b w:val="0"/>
          <w:bCs w:val="0"/>
        </w:rPr>
        <w:t>isabling HARQ feedback for LTE-MTC</w:t>
      </w:r>
      <w:r>
        <w:rPr>
          <w:b w:val="0"/>
          <w:bCs w:val="0"/>
        </w:rPr>
        <w:t xml:space="preserve"> over NTN</w:t>
      </w:r>
      <w:r w:rsidR="006C59D4">
        <w:rPr>
          <w:b w:val="0"/>
          <w:bCs w:val="0"/>
        </w:rPr>
        <w:t>.</w:t>
      </w:r>
      <w:bookmarkEnd w:id="4"/>
    </w:p>
    <w:p w14:paraId="4B28982F" w14:textId="3E960CA4" w:rsidR="006E7771" w:rsidRPr="006E7771" w:rsidRDefault="006E7771" w:rsidP="00477D15">
      <w:pPr>
        <w:pStyle w:val="Observation"/>
        <w:numPr>
          <w:ilvl w:val="1"/>
          <w:numId w:val="13"/>
        </w:numPr>
      </w:pPr>
      <w:bookmarkStart w:id="5" w:name="_Toc134815900"/>
      <w:r>
        <w:rPr>
          <w:b w:val="0"/>
          <w:bCs w:val="0"/>
        </w:rPr>
        <w:t>E</w:t>
      </w:r>
      <w:r w:rsidRPr="006E7771">
        <w:rPr>
          <w:b w:val="0"/>
          <w:bCs w:val="0"/>
        </w:rPr>
        <w:t>nabling/</w:t>
      </w:r>
      <w:r>
        <w:rPr>
          <w:b w:val="0"/>
          <w:bCs w:val="0"/>
        </w:rPr>
        <w:t>D</w:t>
      </w:r>
      <w:r w:rsidRPr="006E7771">
        <w:rPr>
          <w:b w:val="0"/>
          <w:bCs w:val="0"/>
        </w:rPr>
        <w:t xml:space="preserve">isabling of HARQ feedback </w:t>
      </w:r>
      <w:r>
        <w:rPr>
          <w:b w:val="0"/>
          <w:bCs w:val="0"/>
        </w:rPr>
        <w:t>in CE Mode A</w:t>
      </w:r>
      <w:r w:rsidR="00415F28">
        <w:rPr>
          <w:b w:val="0"/>
          <w:bCs w:val="0"/>
        </w:rPr>
        <w:t>.</w:t>
      </w:r>
      <w:bookmarkEnd w:id="5"/>
    </w:p>
    <w:p w14:paraId="733A936B" w14:textId="3491185B" w:rsidR="006E7771" w:rsidRPr="006E7771" w:rsidRDefault="006E7771" w:rsidP="00477D15">
      <w:pPr>
        <w:pStyle w:val="Observation"/>
        <w:numPr>
          <w:ilvl w:val="2"/>
          <w:numId w:val="13"/>
        </w:numPr>
        <w:ind w:left="3402" w:hanging="283"/>
      </w:pPr>
      <w:bookmarkStart w:id="6" w:name="_Toc134815901"/>
      <w:r>
        <w:rPr>
          <w:b w:val="0"/>
          <w:bCs w:val="0"/>
        </w:rPr>
        <w:t xml:space="preserve">2-1 </w:t>
      </w:r>
      <w:r w:rsidRPr="006E7771">
        <w:rPr>
          <w:b w:val="0"/>
          <w:bCs w:val="0"/>
        </w:rPr>
        <w:t>per-HARQ process bitmap</w:t>
      </w:r>
      <w:r w:rsidR="00415F28">
        <w:rPr>
          <w:b w:val="0"/>
          <w:bCs w:val="0"/>
        </w:rPr>
        <w:t>.</w:t>
      </w:r>
      <w:bookmarkEnd w:id="6"/>
    </w:p>
    <w:p w14:paraId="6060775B" w14:textId="08CD3509" w:rsidR="006E7771" w:rsidRPr="006E7771" w:rsidRDefault="006E7771" w:rsidP="00477D15">
      <w:pPr>
        <w:pStyle w:val="Observation"/>
        <w:numPr>
          <w:ilvl w:val="1"/>
          <w:numId w:val="13"/>
        </w:numPr>
      </w:pPr>
      <w:bookmarkStart w:id="7" w:name="_Toc134815902"/>
      <w:r>
        <w:rPr>
          <w:b w:val="0"/>
          <w:bCs w:val="0"/>
        </w:rPr>
        <w:t>E</w:t>
      </w:r>
      <w:r w:rsidRPr="006E7771">
        <w:rPr>
          <w:b w:val="0"/>
          <w:bCs w:val="0"/>
        </w:rPr>
        <w:t>nabling/</w:t>
      </w:r>
      <w:r>
        <w:rPr>
          <w:b w:val="0"/>
          <w:bCs w:val="0"/>
        </w:rPr>
        <w:t>D</w:t>
      </w:r>
      <w:r w:rsidRPr="006E7771">
        <w:rPr>
          <w:b w:val="0"/>
          <w:bCs w:val="0"/>
        </w:rPr>
        <w:t xml:space="preserve">isabling of HARQ feedback </w:t>
      </w:r>
      <w:r>
        <w:rPr>
          <w:b w:val="0"/>
          <w:bCs w:val="0"/>
        </w:rPr>
        <w:t>in CE Mode B</w:t>
      </w:r>
      <w:r w:rsidR="00415F28">
        <w:rPr>
          <w:b w:val="0"/>
          <w:bCs w:val="0"/>
        </w:rPr>
        <w:t>.</w:t>
      </w:r>
      <w:bookmarkEnd w:id="7"/>
    </w:p>
    <w:p w14:paraId="28F07BAC" w14:textId="1075145B" w:rsidR="006E7771" w:rsidRPr="00CC6D4A" w:rsidRDefault="006E7771" w:rsidP="00477D15">
      <w:pPr>
        <w:pStyle w:val="Observation"/>
        <w:numPr>
          <w:ilvl w:val="2"/>
          <w:numId w:val="13"/>
        </w:numPr>
        <w:ind w:left="3402" w:hanging="283"/>
        <w:rPr>
          <w:b w:val="0"/>
          <w:bCs w:val="0"/>
        </w:rPr>
      </w:pPr>
      <w:bookmarkStart w:id="8" w:name="_Toc134815903"/>
      <w:r>
        <w:rPr>
          <w:b w:val="0"/>
          <w:bCs w:val="0"/>
        </w:rPr>
        <w:t xml:space="preserve">3-1 </w:t>
      </w:r>
      <w:r w:rsidRPr="006E7771">
        <w:rPr>
          <w:b w:val="0"/>
          <w:bCs w:val="0"/>
        </w:rPr>
        <w:t>per-HARQ process bitmap</w:t>
      </w:r>
      <w:r w:rsidR="00415F28">
        <w:rPr>
          <w:b w:val="0"/>
          <w:bCs w:val="0"/>
        </w:rPr>
        <w:t>.</w:t>
      </w:r>
      <w:bookmarkEnd w:id="8"/>
    </w:p>
    <w:p w14:paraId="46112F15" w14:textId="4F891E0E" w:rsidR="00CC6D4A" w:rsidRDefault="006E7771" w:rsidP="00477D15">
      <w:pPr>
        <w:pStyle w:val="Observation"/>
        <w:numPr>
          <w:ilvl w:val="2"/>
          <w:numId w:val="13"/>
        </w:numPr>
        <w:ind w:left="3402" w:hanging="283"/>
        <w:rPr>
          <w:b w:val="0"/>
          <w:bCs w:val="0"/>
        </w:rPr>
      </w:pPr>
      <w:bookmarkStart w:id="9" w:name="_Toc134815904"/>
      <w:r>
        <w:rPr>
          <w:b w:val="0"/>
          <w:bCs w:val="0"/>
        </w:rPr>
        <w:t>3-2</w:t>
      </w:r>
      <w:r w:rsidR="00CC6D4A">
        <w:rPr>
          <w:b w:val="0"/>
          <w:bCs w:val="0"/>
        </w:rPr>
        <w:t xml:space="preserve"> per-HARQ process bitmap and DCI solution enabling/disabling</w:t>
      </w:r>
      <w:r w:rsidR="00415F28">
        <w:rPr>
          <w:b w:val="0"/>
          <w:bCs w:val="0"/>
        </w:rPr>
        <w:t>.</w:t>
      </w:r>
      <w:bookmarkEnd w:id="9"/>
    </w:p>
    <w:p w14:paraId="5CA44F6F" w14:textId="32589823" w:rsidR="006E7771" w:rsidRPr="00CC6D4A" w:rsidRDefault="006E7771" w:rsidP="00477D15">
      <w:pPr>
        <w:pStyle w:val="Observation"/>
        <w:numPr>
          <w:ilvl w:val="2"/>
          <w:numId w:val="13"/>
        </w:numPr>
        <w:ind w:left="3402" w:hanging="283"/>
        <w:rPr>
          <w:b w:val="0"/>
          <w:bCs w:val="0"/>
        </w:rPr>
      </w:pPr>
      <w:bookmarkStart w:id="10" w:name="_Toc134815905"/>
      <w:r>
        <w:rPr>
          <w:b w:val="0"/>
          <w:bCs w:val="0"/>
        </w:rPr>
        <w:t>3-3</w:t>
      </w:r>
      <w:r w:rsidR="00CC6D4A">
        <w:rPr>
          <w:b w:val="0"/>
          <w:bCs w:val="0"/>
        </w:rPr>
        <w:t xml:space="preserve"> </w:t>
      </w:r>
      <w:r w:rsidR="00CC6D4A" w:rsidRPr="00CC6D4A">
        <w:rPr>
          <w:b w:val="0"/>
          <w:bCs w:val="0"/>
        </w:rPr>
        <w:t>DCI-based HARQ enabling/disabling direct indication</w:t>
      </w:r>
      <w:r w:rsidR="00415F28">
        <w:rPr>
          <w:b w:val="0"/>
          <w:bCs w:val="0"/>
        </w:rPr>
        <w:t>.</w:t>
      </w:r>
      <w:bookmarkEnd w:id="10"/>
    </w:p>
    <w:p w14:paraId="15035EA8" w14:textId="6DAF8D70" w:rsidR="008636D4" w:rsidRDefault="008636D4" w:rsidP="00477D15">
      <w:pPr>
        <w:pStyle w:val="Observation"/>
        <w:numPr>
          <w:ilvl w:val="0"/>
          <w:numId w:val="13"/>
        </w:numPr>
      </w:pPr>
      <w:bookmarkStart w:id="11" w:name="_Toc134815906"/>
      <w:r w:rsidRPr="008636D4">
        <w:t>Prerequisite feature groups</w:t>
      </w:r>
      <w:r>
        <w:t>:</w:t>
      </w:r>
      <w:bookmarkEnd w:id="11"/>
    </w:p>
    <w:p w14:paraId="02D1F1B6" w14:textId="7AC6DE2F" w:rsidR="00CC6D4A" w:rsidRDefault="00CC6D4A" w:rsidP="00477D15">
      <w:pPr>
        <w:pStyle w:val="Observation"/>
        <w:numPr>
          <w:ilvl w:val="1"/>
          <w:numId w:val="13"/>
        </w:numPr>
        <w:rPr>
          <w:b w:val="0"/>
          <w:bCs w:val="0"/>
        </w:rPr>
      </w:pPr>
      <w:bookmarkStart w:id="12" w:name="_Toc134815907"/>
      <w:r w:rsidRPr="00CC6D4A">
        <w:rPr>
          <w:b w:val="0"/>
          <w:bCs w:val="0"/>
        </w:rPr>
        <w:t>Category M1</w:t>
      </w:r>
      <w:r w:rsidR="00415F28">
        <w:rPr>
          <w:b w:val="0"/>
          <w:bCs w:val="0"/>
        </w:rPr>
        <w:t>.</w:t>
      </w:r>
      <w:bookmarkEnd w:id="12"/>
    </w:p>
    <w:p w14:paraId="51D5C63D" w14:textId="433B1EC9" w:rsidR="00CC6D4A" w:rsidRPr="00CC6D4A" w:rsidRDefault="00CC6D4A" w:rsidP="00477D15">
      <w:pPr>
        <w:pStyle w:val="Observation"/>
        <w:numPr>
          <w:ilvl w:val="1"/>
          <w:numId w:val="13"/>
        </w:numPr>
        <w:rPr>
          <w:b w:val="0"/>
          <w:bCs w:val="0"/>
        </w:rPr>
      </w:pPr>
      <w:bookmarkStart w:id="13" w:name="_Toc134815908"/>
      <w:r>
        <w:rPr>
          <w:b w:val="0"/>
          <w:bCs w:val="0"/>
        </w:rPr>
        <w:t>HD-FDD</w:t>
      </w:r>
      <w:r w:rsidR="00415F28">
        <w:rPr>
          <w:b w:val="0"/>
          <w:bCs w:val="0"/>
        </w:rPr>
        <w:t>.</w:t>
      </w:r>
      <w:bookmarkEnd w:id="13"/>
    </w:p>
    <w:p w14:paraId="7D84FE23" w14:textId="6B975697" w:rsidR="008E6F0A" w:rsidRDefault="008E6F0A" w:rsidP="00477D15">
      <w:pPr>
        <w:pStyle w:val="Observation"/>
        <w:numPr>
          <w:ilvl w:val="0"/>
          <w:numId w:val="13"/>
        </w:numPr>
      </w:pPr>
      <w:bookmarkStart w:id="14" w:name="_Toc134815909"/>
      <w:r w:rsidRPr="008E6F0A">
        <w:t xml:space="preserve">Need for the </w:t>
      </w:r>
      <w:proofErr w:type="spellStart"/>
      <w:r w:rsidRPr="008E6F0A">
        <w:t>gNB</w:t>
      </w:r>
      <w:proofErr w:type="spellEnd"/>
      <w:r w:rsidRPr="008E6F0A">
        <w:t xml:space="preserve"> to know if the feature is supported</w:t>
      </w:r>
      <w:r>
        <w:t>:</w:t>
      </w:r>
      <w:r w:rsidR="00CC6D4A">
        <w:t xml:space="preserve"> </w:t>
      </w:r>
      <w:r w:rsidR="00CC6D4A" w:rsidRPr="00CC6D4A">
        <w:rPr>
          <w:b w:val="0"/>
          <w:bCs w:val="0"/>
        </w:rPr>
        <w:t>Yes</w:t>
      </w:r>
      <w:r w:rsidR="00415F28">
        <w:rPr>
          <w:b w:val="0"/>
          <w:bCs w:val="0"/>
        </w:rPr>
        <w:t>.</w:t>
      </w:r>
      <w:bookmarkEnd w:id="14"/>
    </w:p>
    <w:p w14:paraId="2D2F1489" w14:textId="64A254A4" w:rsidR="008E6F0A" w:rsidRDefault="008E6F0A" w:rsidP="00477D15">
      <w:pPr>
        <w:pStyle w:val="Observation"/>
        <w:numPr>
          <w:ilvl w:val="0"/>
          <w:numId w:val="13"/>
        </w:numPr>
      </w:pPr>
      <w:bookmarkStart w:id="15" w:name="_Toc134815910"/>
      <w:r w:rsidRPr="008E6F0A">
        <w:t>Consequence if the feature is not supported by the UE</w:t>
      </w:r>
      <w:r>
        <w:t>:</w:t>
      </w:r>
      <w:r w:rsidR="00CC6D4A" w:rsidRPr="00CC6D4A">
        <w:rPr>
          <w:b w:val="0"/>
          <w:bCs w:val="0"/>
        </w:rPr>
        <w:t xml:space="preserve"> </w:t>
      </w:r>
      <w:r w:rsidR="00CC6D4A">
        <w:rPr>
          <w:b w:val="0"/>
          <w:bCs w:val="0"/>
        </w:rPr>
        <w:t xml:space="preserve">The network </w:t>
      </w:r>
      <w:r w:rsidR="006C59D4">
        <w:rPr>
          <w:b w:val="0"/>
          <w:bCs w:val="0"/>
        </w:rPr>
        <w:t>cannot</w:t>
      </w:r>
      <w:r w:rsidR="00CC6D4A">
        <w:rPr>
          <w:b w:val="0"/>
          <w:bCs w:val="0"/>
        </w:rPr>
        <w:t xml:space="preserve"> enable/disable HARQ feedback</w:t>
      </w:r>
      <w:r w:rsidR="006C59D4">
        <w:rPr>
          <w:b w:val="0"/>
          <w:bCs w:val="0"/>
        </w:rPr>
        <w:t>.</w:t>
      </w:r>
      <w:bookmarkEnd w:id="15"/>
    </w:p>
    <w:p w14:paraId="4D2D6DE0" w14:textId="4CD7E211" w:rsidR="008E6F0A" w:rsidRDefault="008E6F0A" w:rsidP="00477D15">
      <w:pPr>
        <w:pStyle w:val="Observation"/>
        <w:numPr>
          <w:ilvl w:val="0"/>
          <w:numId w:val="13"/>
        </w:numPr>
      </w:pPr>
      <w:bookmarkStart w:id="16" w:name="_Toc134815911"/>
      <w:r>
        <w:lastRenderedPageBreak/>
        <w:t>Type (the ‘type’ definition from UE features should be based on the granularity of 1) Per UE or 2) Per Band or 3) Per BC or 4) Per FS or 5) Per FSPC):</w:t>
      </w:r>
      <w:r w:rsidR="00330A3F">
        <w:t xml:space="preserve"> </w:t>
      </w:r>
      <w:r w:rsidR="00330A3F" w:rsidRPr="00330A3F">
        <w:rPr>
          <w:b w:val="0"/>
          <w:bCs w:val="0"/>
        </w:rPr>
        <w:t>TBD.</w:t>
      </w:r>
      <w:bookmarkEnd w:id="16"/>
    </w:p>
    <w:p w14:paraId="438DB611" w14:textId="73665532" w:rsidR="008E6F0A" w:rsidRDefault="008E6F0A" w:rsidP="00477D15">
      <w:pPr>
        <w:pStyle w:val="Observation"/>
        <w:numPr>
          <w:ilvl w:val="0"/>
          <w:numId w:val="13"/>
        </w:numPr>
      </w:pPr>
      <w:bookmarkStart w:id="17" w:name="_Toc134815912"/>
      <w:r w:rsidRPr="008E6F0A">
        <w:t>Need of FDD/TDD differentiation</w:t>
      </w:r>
      <w:r>
        <w:t>:</w:t>
      </w:r>
      <w:r w:rsidR="006C59D4" w:rsidRPr="006C59D4">
        <w:rPr>
          <w:b w:val="0"/>
          <w:bCs w:val="0"/>
        </w:rPr>
        <w:t xml:space="preserve"> </w:t>
      </w:r>
      <w:r w:rsidR="006C59D4">
        <w:rPr>
          <w:b w:val="0"/>
          <w:bCs w:val="0"/>
        </w:rPr>
        <w:t>FDD only</w:t>
      </w:r>
      <w:r w:rsidR="00415F28">
        <w:rPr>
          <w:b w:val="0"/>
          <w:bCs w:val="0"/>
        </w:rPr>
        <w:t>.</w:t>
      </w:r>
      <w:bookmarkEnd w:id="17"/>
    </w:p>
    <w:p w14:paraId="514FCE5A" w14:textId="6A27787F" w:rsidR="008E6F0A" w:rsidRDefault="008E6F0A" w:rsidP="00477D15">
      <w:pPr>
        <w:pStyle w:val="Observation"/>
        <w:numPr>
          <w:ilvl w:val="0"/>
          <w:numId w:val="13"/>
        </w:numPr>
      </w:pPr>
      <w:bookmarkStart w:id="18" w:name="_Toc134815913"/>
      <w:r w:rsidRPr="008E6F0A">
        <w:t>Need of FR1/FR2 differentiation</w:t>
      </w:r>
      <w:r>
        <w:t>:</w:t>
      </w:r>
      <w:r w:rsidR="006C59D4" w:rsidRPr="006C59D4">
        <w:rPr>
          <w:b w:val="0"/>
          <w:bCs w:val="0"/>
        </w:rPr>
        <w:t xml:space="preserve"> </w:t>
      </w:r>
      <w:r w:rsidR="00330A3F">
        <w:rPr>
          <w:b w:val="0"/>
          <w:bCs w:val="0"/>
        </w:rPr>
        <w:t>N/A</w:t>
      </w:r>
      <w:r w:rsidR="00415F28">
        <w:rPr>
          <w:b w:val="0"/>
          <w:bCs w:val="0"/>
        </w:rPr>
        <w:t>.</w:t>
      </w:r>
      <w:bookmarkEnd w:id="18"/>
    </w:p>
    <w:p w14:paraId="107AF0D1" w14:textId="6ADE61BC" w:rsidR="008E6F0A" w:rsidRPr="008E6F0A" w:rsidRDefault="008E6F0A" w:rsidP="00477D15">
      <w:pPr>
        <w:pStyle w:val="Observation"/>
        <w:numPr>
          <w:ilvl w:val="0"/>
          <w:numId w:val="13"/>
        </w:numPr>
      </w:pPr>
      <w:bookmarkStart w:id="19" w:name="_Toc134815914"/>
      <w:r w:rsidRPr="007813A1">
        <w:rPr>
          <w:rFonts w:cs="Arial"/>
          <w:color w:val="000000" w:themeColor="text1"/>
          <w:szCs w:val="18"/>
        </w:rPr>
        <w:t>Capability interpretation for mixture of FDD/TDD and/or FR1/FR2</w:t>
      </w:r>
      <w:r>
        <w:rPr>
          <w:rFonts w:cs="Arial"/>
          <w:color w:val="000000" w:themeColor="text1"/>
          <w:szCs w:val="18"/>
        </w:rPr>
        <w:t>:</w:t>
      </w:r>
      <w:r w:rsidR="006C59D4" w:rsidRPr="006C59D4">
        <w:rPr>
          <w:b w:val="0"/>
          <w:bCs w:val="0"/>
        </w:rPr>
        <w:t xml:space="preserve"> </w:t>
      </w:r>
      <w:r w:rsidR="00330A3F">
        <w:rPr>
          <w:b w:val="0"/>
          <w:bCs w:val="0"/>
        </w:rPr>
        <w:t>N/A</w:t>
      </w:r>
      <w:r w:rsidR="00415F28">
        <w:rPr>
          <w:b w:val="0"/>
          <w:bCs w:val="0"/>
        </w:rPr>
        <w:t>.</w:t>
      </w:r>
      <w:bookmarkEnd w:id="19"/>
    </w:p>
    <w:p w14:paraId="3AC52478" w14:textId="79C66EAA" w:rsidR="008E6F0A" w:rsidRDefault="008E6F0A" w:rsidP="00477D15">
      <w:pPr>
        <w:pStyle w:val="Observation"/>
        <w:numPr>
          <w:ilvl w:val="0"/>
          <w:numId w:val="13"/>
        </w:numPr>
      </w:pPr>
      <w:bookmarkStart w:id="20" w:name="_Toc134815915"/>
      <w:r w:rsidRPr="008E6F0A">
        <w:t>Note</w:t>
      </w:r>
      <w:r>
        <w:t>:</w:t>
      </w:r>
      <w:bookmarkEnd w:id="20"/>
    </w:p>
    <w:p w14:paraId="7DCF48E0" w14:textId="593AD2F2" w:rsidR="006C59D4" w:rsidRPr="006E7771" w:rsidRDefault="006C59D4" w:rsidP="00477D15">
      <w:pPr>
        <w:pStyle w:val="Observation"/>
        <w:numPr>
          <w:ilvl w:val="1"/>
          <w:numId w:val="15"/>
        </w:numPr>
      </w:pPr>
      <w:bookmarkStart w:id="21" w:name="_Toc134815916"/>
      <w:r>
        <w:rPr>
          <w:b w:val="0"/>
          <w:bCs w:val="0"/>
        </w:rPr>
        <w:t>E</w:t>
      </w:r>
      <w:r w:rsidRPr="006E7771">
        <w:rPr>
          <w:b w:val="0"/>
          <w:bCs w:val="0"/>
        </w:rPr>
        <w:t>nabling/</w:t>
      </w:r>
      <w:r>
        <w:rPr>
          <w:b w:val="0"/>
          <w:bCs w:val="0"/>
        </w:rPr>
        <w:t>D</w:t>
      </w:r>
      <w:r w:rsidRPr="006E7771">
        <w:rPr>
          <w:b w:val="0"/>
          <w:bCs w:val="0"/>
        </w:rPr>
        <w:t xml:space="preserve">isabling of HARQ feedback </w:t>
      </w:r>
      <w:r>
        <w:rPr>
          <w:b w:val="0"/>
          <w:bCs w:val="0"/>
        </w:rPr>
        <w:t>in CE Mode A</w:t>
      </w:r>
      <w:r w:rsidR="00415F28">
        <w:rPr>
          <w:b w:val="0"/>
          <w:bCs w:val="0"/>
        </w:rPr>
        <w:t>.</w:t>
      </w:r>
      <w:bookmarkEnd w:id="21"/>
    </w:p>
    <w:p w14:paraId="142BB070" w14:textId="164C20F0" w:rsidR="006C59D4" w:rsidRPr="006E7771" w:rsidRDefault="006C59D4" w:rsidP="00477D15">
      <w:pPr>
        <w:pStyle w:val="Observation"/>
        <w:numPr>
          <w:ilvl w:val="2"/>
          <w:numId w:val="14"/>
        </w:numPr>
      </w:pPr>
      <w:bookmarkStart w:id="22" w:name="_Toc134815917"/>
      <w:r w:rsidRPr="006E7771">
        <w:rPr>
          <w:b w:val="0"/>
          <w:bCs w:val="0"/>
        </w:rPr>
        <w:t>per-HARQ process bitmap</w:t>
      </w:r>
      <w:r>
        <w:rPr>
          <w:b w:val="0"/>
          <w:bCs w:val="0"/>
        </w:rPr>
        <w:t xml:space="preserve"> </w:t>
      </w:r>
      <w:proofErr w:type="spellStart"/>
      <w:r>
        <w:rPr>
          <w:b w:val="0"/>
          <w:bCs w:val="0"/>
        </w:rPr>
        <w:t>signaling</w:t>
      </w:r>
      <w:proofErr w:type="spellEnd"/>
      <w:r>
        <w:rPr>
          <w:b w:val="0"/>
          <w:bCs w:val="0"/>
        </w:rPr>
        <w:t xml:space="preserve"> is configured</w:t>
      </w:r>
      <w:r w:rsidR="00415F28">
        <w:rPr>
          <w:b w:val="0"/>
          <w:bCs w:val="0"/>
        </w:rPr>
        <w:t>.</w:t>
      </w:r>
      <w:bookmarkEnd w:id="22"/>
    </w:p>
    <w:p w14:paraId="6B1C844A" w14:textId="14EA6B6F" w:rsidR="006C59D4" w:rsidRPr="006E7771" w:rsidRDefault="006C59D4" w:rsidP="00477D15">
      <w:pPr>
        <w:pStyle w:val="Observation"/>
        <w:numPr>
          <w:ilvl w:val="1"/>
          <w:numId w:val="16"/>
        </w:numPr>
      </w:pPr>
      <w:bookmarkStart w:id="23" w:name="_Toc134815918"/>
      <w:r>
        <w:rPr>
          <w:b w:val="0"/>
          <w:bCs w:val="0"/>
        </w:rPr>
        <w:t>E</w:t>
      </w:r>
      <w:r w:rsidRPr="006E7771">
        <w:rPr>
          <w:b w:val="0"/>
          <w:bCs w:val="0"/>
        </w:rPr>
        <w:t>nabling/</w:t>
      </w:r>
      <w:r>
        <w:rPr>
          <w:b w:val="0"/>
          <w:bCs w:val="0"/>
        </w:rPr>
        <w:t>D</w:t>
      </w:r>
      <w:r w:rsidRPr="006E7771">
        <w:rPr>
          <w:b w:val="0"/>
          <w:bCs w:val="0"/>
        </w:rPr>
        <w:t xml:space="preserve">isabling of HARQ feedback </w:t>
      </w:r>
      <w:r>
        <w:rPr>
          <w:b w:val="0"/>
          <w:bCs w:val="0"/>
        </w:rPr>
        <w:t>in CE Mode B</w:t>
      </w:r>
      <w:r w:rsidR="00415F28">
        <w:rPr>
          <w:b w:val="0"/>
          <w:bCs w:val="0"/>
        </w:rPr>
        <w:t>.</w:t>
      </w:r>
      <w:bookmarkEnd w:id="23"/>
    </w:p>
    <w:p w14:paraId="400BEF49" w14:textId="278102C2" w:rsidR="006C59D4" w:rsidRPr="00CC6D4A" w:rsidRDefault="006C59D4" w:rsidP="00477D15">
      <w:pPr>
        <w:pStyle w:val="Observation"/>
        <w:numPr>
          <w:ilvl w:val="2"/>
          <w:numId w:val="14"/>
        </w:numPr>
        <w:rPr>
          <w:b w:val="0"/>
          <w:bCs w:val="0"/>
        </w:rPr>
      </w:pPr>
      <w:bookmarkStart w:id="24" w:name="_Toc134815919"/>
      <w:r w:rsidRPr="006E7771">
        <w:rPr>
          <w:b w:val="0"/>
          <w:bCs w:val="0"/>
        </w:rPr>
        <w:t>per-HARQ process bitmap</w:t>
      </w:r>
      <w:r>
        <w:rPr>
          <w:b w:val="0"/>
          <w:bCs w:val="0"/>
        </w:rPr>
        <w:t xml:space="preserve"> </w:t>
      </w:r>
      <w:proofErr w:type="spellStart"/>
      <w:r>
        <w:rPr>
          <w:b w:val="0"/>
          <w:bCs w:val="0"/>
        </w:rPr>
        <w:t>signaling</w:t>
      </w:r>
      <w:proofErr w:type="spellEnd"/>
      <w:r>
        <w:rPr>
          <w:b w:val="0"/>
          <w:bCs w:val="0"/>
        </w:rPr>
        <w:t xml:space="preserve"> is configured</w:t>
      </w:r>
      <w:r w:rsidR="00415F28">
        <w:rPr>
          <w:b w:val="0"/>
          <w:bCs w:val="0"/>
        </w:rPr>
        <w:t>.</w:t>
      </w:r>
      <w:bookmarkEnd w:id="24"/>
    </w:p>
    <w:p w14:paraId="1A212837" w14:textId="2A9DE9E1" w:rsidR="006C59D4" w:rsidRDefault="006C59D4" w:rsidP="00477D15">
      <w:pPr>
        <w:pStyle w:val="Observation"/>
        <w:numPr>
          <w:ilvl w:val="2"/>
          <w:numId w:val="14"/>
        </w:numPr>
        <w:rPr>
          <w:b w:val="0"/>
          <w:bCs w:val="0"/>
        </w:rPr>
      </w:pPr>
      <w:bookmarkStart w:id="25" w:name="_Toc134815920"/>
      <w:r>
        <w:rPr>
          <w:b w:val="0"/>
          <w:bCs w:val="0"/>
        </w:rPr>
        <w:t>B</w:t>
      </w:r>
      <w:r w:rsidRPr="006C59D4">
        <w:rPr>
          <w:b w:val="0"/>
          <w:bCs w:val="0"/>
        </w:rPr>
        <w:t xml:space="preserve">oth per-HARQ process bitmap and DCI solution enabling/disabling </w:t>
      </w:r>
      <w:proofErr w:type="spellStart"/>
      <w:r w:rsidRPr="006C59D4">
        <w:rPr>
          <w:b w:val="0"/>
          <w:bCs w:val="0"/>
        </w:rPr>
        <w:t>signaling</w:t>
      </w:r>
      <w:proofErr w:type="spellEnd"/>
      <w:r w:rsidRPr="006C59D4">
        <w:rPr>
          <w:b w:val="0"/>
          <w:bCs w:val="0"/>
        </w:rPr>
        <w:t xml:space="preserve"> are configured</w:t>
      </w:r>
      <w:r w:rsidR="00415F28">
        <w:rPr>
          <w:b w:val="0"/>
          <w:bCs w:val="0"/>
        </w:rPr>
        <w:t>.</w:t>
      </w:r>
      <w:bookmarkEnd w:id="25"/>
    </w:p>
    <w:p w14:paraId="4C90677E" w14:textId="146AD78E" w:rsidR="006C59D4" w:rsidRPr="006C59D4" w:rsidRDefault="006C59D4" w:rsidP="00477D15">
      <w:pPr>
        <w:pStyle w:val="Observation"/>
        <w:numPr>
          <w:ilvl w:val="2"/>
          <w:numId w:val="14"/>
        </w:numPr>
        <w:rPr>
          <w:b w:val="0"/>
          <w:bCs w:val="0"/>
        </w:rPr>
      </w:pPr>
      <w:bookmarkStart w:id="26" w:name="_Toc134815921"/>
      <w:r w:rsidRPr="006C59D4">
        <w:rPr>
          <w:b w:val="0"/>
          <w:bCs w:val="0"/>
        </w:rPr>
        <w:t xml:space="preserve">DCI-based HARQ enabling/disabling direct indication in case DCI solution enabling/disabling </w:t>
      </w:r>
      <w:proofErr w:type="spellStart"/>
      <w:r w:rsidRPr="006C59D4">
        <w:rPr>
          <w:b w:val="0"/>
          <w:bCs w:val="0"/>
        </w:rPr>
        <w:t>signaling</w:t>
      </w:r>
      <w:proofErr w:type="spellEnd"/>
      <w:r w:rsidRPr="006C59D4">
        <w:rPr>
          <w:b w:val="0"/>
          <w:bCs w:val="0"/>
        </w:rPr>
        <w:t xml:space="preserve"> is configured and per-HARQ process bitmap </w:t>
      </w:r>
      <w:proofErr w:type="spellStart"/>
      <w:r w:rsidRPr="006C59D4">
        <w:rPr>
          <w:b w:val="0"/>
          <w:bCs w:val="0"/>
        </w:rPr>
        <w:t>signaling</w:t>
      </w:r>
      <w:proofErr w:type="spellEnd"/>
      <w:r w:rsidRPr="006C59D4">
        <w:rPr>
          <w:b w:val="0"/>
          <w:bCs w:val="0"/>
        </w:rPr>
        <w:t xml:space="preserve"> is not configured (</w:t>
      </w:r>
      <w:proofErr w:type="gramStart"/>
      <w:r w:rsidRPr="006C59D4">
        <w:rPr>
          <w:b w:val="0"/>
          <w:bCs w:val="0"/>
        </w:rPr>
        <w:t>i.e.</w:t>
      </w:r>
      <w:proofErr w:type="gramEnd"/>
      <w:r w:rsidRPr="006C59D4">
        <w:rPr>
          <w:b w:val="0"/>
          <w:bCs w:val="0"/>
        </w:rPr>
        <w:t xml:space="preserve"> no bitmap is configured)</w:t>
      </w:r>
      <w:r w:rsidR="00415F28">
        <w:rPr>
          <w:b w:val="0"/>
          <w:bCs w:val="0"/>
        </w:rPr>
        <w:t>.</w:t>
      </w:r>
      <w:bookmarkEnd w:id="26"/>
    </w:p>
    <w:p w14:paraId="2D64B4E4" w14:textId="33DE0688" w:rsidR="008E6F0A" w:rsidRDefault="008E6F0A" w:rsidP="00477D15">
      <w:pPr>
        <w:pStyle w:val="Observation"/>
        <w:numPr>
          <w:ilvl w:val="0"/>
          <w:numId w:val="13"/>
        </w:numPr>
      </w:pPr>
      <w:bookmarkStart w:id="27" w:name="_Toc134815922"/>
      <w:r w:rsidRPr="008E6F0A">
        <w:t>Mandatory/Optional</w:t>
      </w:r>
      <w:r>
        <w:t>:</w:t>
      </w:r>
      <w:r w:rsidR="006C59D4" w:rsidRPr="006C59D4">
        <w:t xml:space="preserve"> </w:t>
      </w:r>
      <w:r w:rsidR="006C59D4" w:rsidRPr="006C59D4">
        <w:rPr>
          <w:b w:val="0"/>
          <w:bCs w:val="0"/>
        </w:rPr>
        <w:t xml:space="preserve">Optional with capability </w:t>
      </w:r>
      <w:proofErr w:type="spellStart"/>
      <w:r w:rsidR="006C59D4" w:rsidRPr="006C59D4">
        <w:rPr>
          <w:b w:val="0"/>
          <w:bCs w:val="0"/>
        </w:rPr>
        <w:t>signaling</w:t>
      </w:r>
      <w:proofErr w:type="spellEnd"/>
      <w:r w:rsidR="00415F28">
        <w:rPr>
          <w:b w:val="0"/>
          <w:bCs w:val="0"/>
        </w:rPr>
        <w:t>.</w:t>
      </w:r>
      <w:bookmarkEnd w:id="27"/>
    </w:p>
    <w:p w14:paraId="496D2B0F" w14:textId="4CAE78B0" w:rsidR="008636D4" w:rsidRDefault="008636D4" w:rsidP="008636D4">
      <w:pPr>
        <w:pStyle w:val="Heading3"/>
      </w:pPr>
      <w:r>
        <w:t>2.1.2</w:t>
      </w:r>
      <w:r>
        <w:tab/>
        <w:t>Disabling of HARQ feedback for NB-IoT-NTN</w:t>
      </w:r>
    </w:p>
    <w:p w14:paraId="40689B41" w14:textId="0C5B6E94" w:rsidR="008E6F0A" w:rsidRDefault="008E6F0A" w:rsidP="006A5A46">
      <w:pPr>
        <w:pStyle w:val="Observation"/>
        <w:ind w:left="1701" w:hanging="1701"/>
      </w:pPr>
      <w:bookmarkStart w:id="28" w:name="_Toc134815923"/>
      <w:r>
        <w:t>Based on the agreements reached until RAN1#112-bis-e for NB-IoT over NTN, our preliminary view on the UE feature list is as follows:</w:t>
      </w:r>
      <w:bookmarkEnd w:id="28"/>
    </w:p>
    <w:p w14:paraId="1E134E81" w14:textId="2C08A764" w:rsidR="006C59D4" w:rsidRDefault="006C59D4" w:rsidP="00477D15">
      <w:pPr>
        <w:pStyle w:val="Observation"/>
        <w:numPr>
          <w:ilvl w:val="0"/>
          <w:numId w:val="13"/>
        </w:numPr>
      </w:pPr>
      <w:bookmarkStart w:id="29" w:name="_Toc134815924"/>
      <w:r>
        <w:t xml:space="preserve">Feature group: </w:t>
      </w:r>
      <w:r w:rsidRPr="006E7771">
        <w:rPr>
          <w:b w:val="0"/>
          <w:bCs w:val="0"/>
        </w:rPr>
        <w:t xml:space="preserve">Disabling HARQ feedback for </w:t>
      </w:r>
      <w:r>
        <w:rPr>
          <w:b w:val="0"/>
          <w:bCs w:val="0"/>
        </w:rPr>
        <w:t>NB-IoT over NTN</w:t>
      </w:r>
      <w:r w:rsidR="00415F28">
        <w:rPr>
          <w:b w:val="0"/>
          <w:bCs w:val="0"/>
        </w:rPr>
        <w:t>.</w:t>
      </w:r>
      <w:bookmarkEnd w:id="29"/>
    </w:p>
    <w:p w14:paraId="65B75F50" w14:textId="77777777" w:rsidR="006C59D4" w:rsidRDefault="006C59D4" w:rsidP="00477D15">
      <w:pPr>
        <w:pStyle w:val="Observation"/>
        <w:numPr>
          <w:ilvl w:val="0"/>
          <w:numId w:val="13"/>
        </w:numPr>
      </w:pPr>
      <w:bookmarkStart w:id="30" w:name="_Toc134815925"/>
      <w:r>
        <w:t>Components:</w:t>
      </w:r>
      <w:bookmarkEnd w:id="30"/>
    </w:p>
    <w:p w14:paraId="46D05F99" w14:textId="36A19548" w:rsidR="006C59D4" w:rsidRDefault="006C59D4" w:rsidP="00477D15">
      <w:pPr>
        <w:pStyle w:val="Observation"/>
        <w:numPr>
          <w:ilvl w:val="1"/>
          <w:numId w:val="13"/>
        </w:numPr>
      </w:pPr>
      <w:bookmarkStart w:id="31" w:name="_Toc134815926"/>
      <w:r>
        <w:rPr>
          <w:b w:val="0"/>
          <w:bCs w:val="0"/>
        </w:rPr>
        <w:t>Support of D</w:t>
      </w:r>
      <w:r w:rsidRPr="006E7771">
        <w:rPr>
          <w:b w:val="0"/>
          <w:bCs w:val="0"/>
        </w:rPr>
        <w:t xml:space="preserve">isabling HARQ feedback for </w:t>
      </w:r>
      <w:r>
        <w:rPr>
          <w:b w:val="0"/>
          <w:bCs w:val="0"/>
        </w:rPr>
        <w:t>NB-IoT over NTN</w:t>
      </w:r>
      <w:r w:rsidR="00415F28">
        <w:rPr>
          <w:b w:val="0"/>
          <w:bCs w:val="0"/>
        </w:rPr>
        <w:t>.</w:t>
      </w:r>
      <w:bookmarkEnd w:id="31"/>
    </w:p>
    <w:p w14:paraId="66884485" w14:textId="74C03DB2" w:rsidR="006C59D4" w:rsidRPr="006E7771" w:rsidRDefault="006C59D4" w:rsidP="00477D15">
      <w:pPr>
        <w:pStyle w:val="Observation"/>
        <w:numPr>
          <w:ilvl w:val="1"/>
          <w:numId w:val="13"/>
        </w:numPr>
      </w:pPr>
      <w:bookmarkStart w:id="32" w:name="_Toc134815927"/>
      <w:r>
        <w:rPr>
          <w:b w:val="0"/>
          <w:bCs w:val="0"/>
        </w:rPr>
        <w:t>E</w:t>
      </w:r>
      <w:r w:rsidRPr="006E7771">
        <w:rPr>
          <w:b w:val="0"/>
          <w:bCs w:val="0"/>
        </w:rPr>
        <w:t>nabling/</w:t>
      </w:r>
      <w:r>
        <w:rPr>
          <w:b w:val="0"/>
          <w:bCs w:val="0"/>
        </w:rPr>
        <w:t>D</w:t>
      </w:r>
      <w:r w:rsidRPr="006E7771">
        <w:rPr>
          <w:b w:val="0"/>
          <w:bCs w:val="0"/>
        </w:rPr>
        <w:t>isabling of HARQ feedback</w:t>
      </w:r>
      <w:r w:rsidR="00415F28">
        <w:rPr>
          <w:b w:val="0"/>
          <w:bCs w:val="0"/>
        </w:rPr>
        <w:t>.</w:t>
      </w:r>
      <w:bookmarkEnd w:id="32"/>
    </w:p>
    <w:p w14:paraId="14B99556" w14:textId="46B35D3B" w:rsidR="006C59D4" w:rsidRPr="00CC6D4A" w:rsidRDefault="006C59D4" w:rsidP="00477D15">
      <w:pPr>
        <w:pStyle w:val="Observation"/>
        <w:numPr>
          <w:ilvl w:val="2"/>
          <w:numId w:val="13"/>
        </w:numPr>
        <w:ind w:left="3402" w:hanging="283"/>
        <w:rPr>
          <w:b w:val="0"/>
          <w:bCs w:val="0"/>
        </w:rPr>
      </w:pPr>
      <w:bookmarkStart w:id="33" w:name="_Toc134815928"/>
      <w:r>
        <w:rPr>
          <w:b w:val="0"/>
          <w:bCs w:val="0"/>
        </w:rPr>
        <w:t xml:space="preserve">3-1 </w:t>
      </w:r>
      <w:r w:rsidRPr="006E7771">
        <w:rPr>
          <w:b w:val="0"/>
          <w:bCs w:val="0"/>
        </w:rPr>
        <w:t>per-HARQ process bitmap</w:t>
      </w:r>
      <w:r w:rsidR="00415F28">
        <w:rPr>
          <w:b w:val="0"/>
          <w:bCs w:val="0"/>
        </w:rPr>
        <w:t>.</w:t>
      </w:r>
      <w:bookmarkEnd w:id="33"/>
    </w:p>
    <w:p w14:paraId="2EA2B0C0" w14:textId="24BE035F" w:rsidR="006C59D4" w:rsidRDefault="006C59D4" w:rsidP="00477D15">
      <w:pPr>
        <w:pStyle w:val="Observation"/>
        <w:numPr>
          <w:ilvl w:val="2"/>
          <w:numId w:val="13"/>
        </w:numPr>
        <w:ind w:left="3402" w:hanging="283"/>
        <w:rPr>
          <w:b w:val="0"/>
          <w:bCs w:val="0"/>
        </w:rPr>
      </w:pPr>
      <w:bookmarkStart w:id="34" w:name="_Toc134815929"/>
      <w:r>
        <w:rPr>
          <w:b w:val="0"/>
          <w:bCs w:val="0"/>
        </w:rPr>
        <w:t>3-2 per-HARQ process bitmap and DCI solution enabling/disabling</w:t>
      </w:r>
      <w:r w:rsidR="00415F28">
        <w:rPr>
          <w:b w:val="0"/>
          <w:bCs w:val="0"/>
        </w:rPr>
        <w:t>.</w:t>
      </w:r>
      <w:bookmarkEnd w:id="34"/>
    </w:p>
    <w:p w14:paraId="32638B8B" w14:textId="61C79007" w:rsidR="006C59D4" w:rsidRPr="00CC6D4A" w:rsidRDefault="006C59D4" w:rsidP="00477D15">
      <w:pPr>
        <w:pStyle w:val="Observation"/>
        <w:numPr>
          <w:ilvl w:val="2"/>
          <w:numId w:val="13"/>
        </w:numPr>
        <w:ind w:left="3402" w:hanging="283"/>
        <w:rPr>
          <w:b w:val="0"/>
          <w:bCs w:val="0"/>
        </w:rPr>
      </w:pPr>
      <w:bookmarkStart w:id="35" w:name="_Toc134815930"/>
      <w:r>
        <w:rPr>
          <w:b w:val="0"/>
          <w:bCs w:val="0"/>
        </w:rPr>
        <w:t xml:space="preserve">3-3 </w:t>
      </w:r>
      <w:r w:rsidRPr="00CC6D4A">
        <w:rPr>
          <w:b w:val="0"/>
          <w:bCs w:val="0"/>
        </w:rPr>
        <w:t>DCI-based HARQ enabling/disabling direct indication</w:t>
      </w:r>
      <w:r w:rsidR="00415F28">
        <w:rPr>
          <w:b w:val="0"/>
          <w:bCs w:val="0"/>
        </w:rPr>
        <w:t>.</w:t>
      </w:r>
      <w:bookmarkEnd w:id="35"/>
    </w:p>
    <w:p w14:paraId="2FED2C83" w14:textId="77777777" w:rsidR="006C59D4" w:rsidRDefault="006C59D4" w:rsidP="00477D15">
      <w:pPr>
        <w:pStyle w:val="Observation"/>
        <w:numPr>
          <w:ilvl w:val="0"/>
          <w:numId w:val="13"/>
        </w:numPr>
      </w:pPr>
      <w:bookmarkStart w:id="36" w:name="_Toc134815931"/>
      <w:r w:rsidRPr="008636D4">
        <w:t>Prerequisite feature groups</w:t>
      </w:r>
      <w:r>
        <w:t>:</w:t>
      </w:r>
      <w:bookmarkEnd w:id="36"/>
    </w:p>
    <w:p w14:paraId="55A91699" w14:textId="6384903A" w:rsidR="006C59D4" w:rsidRPr="006C59D4" w:rsidRDefault="006C59D4" w:rsidP="00477D15">
      <w:pPr>
        <w:pStyle w:val="Observation"/>
        <w:numPr>
          <w:ilvl w:val="1"/>
          <w:numId w:val="13"/>
        </w:numPr>
        <w:rPr>
          <w:b w:val="0"/>
          <w:bCs w:val="0"/>
        </w:rPr>
      </w:pPr>
      <w:bookmarkStart w:id="37" w:name="_Toc134815932"/>
      <w:r w:rsidRPr="006C59D4">
        <w:rPr>
          <w:b w:val="0"/>
          <w:bCs w:val="0"/>
        </w:rPr>
        <w:t>Category NB-2</w:t>
      </w:r>
      <w:r w:rsidR="00415F28">
        <w:rPr>
          <w:b w:val="0"/>
          <w:bCs w:val="0"/>
        </w:rPr>
        <w:t>.</w:t>
      </w:r>
      <w:bookmarkEnd w:id="37"/>
    </w:p>
    <w:p w14:paraId="52D4DC0C" w14:textId="30C5A391" w:rsidR="006C59D4" w:rsidRDefault="006C59D4" w:rsidP="00477D15">
      <w:pPr>
        <w:pStyle w:val="Observation"/>
        <w:numPr>
          <w:ilvl w:val="0"/>
          <w:numId w:val="13"/>
        </w:numPr>
      </w:pPr>
      <w:bookmarkStart w:id="38" w:name="_Toc134815933"/>
      <w:r w:rsidRPr="008E6F0A">
        <w:t xml:space="preserve">Need for the </w:t>
      </w:r>
      <w:proofErr w:type="spellStart"/>
      <w:r w:rsidRPr="008E6F0A">
        <w:t>gNB</w:t>
      </w:r>
      <w:proofErr w:type="spellEnd"/>
      <w:r w:rsidRPr="008E6F0A">
        <w:t xml:space="preserve"> to know if the feature is supported</w:t>
      </w:r>
      <w:r>
        <w:t xml:space="preserve">: </w:t>
      </w:r>
      <w:r w:rsidRPr="00CC6D4A">
        <w:rPr>
          <w:b w:val="0"/>
          <w:bCs w:val="0"/>
        </w:rPr>
        <w:t>Yes</w:t>
      </w:r>
      <w:r w:rsidR="00415F28">
        <w:rPr>
          <w:b w:val="0"/>
          <w:bCs w:val="0"/>
        </w:rPr>
        <w:t>.</w:t>
      </w:r>
      <w:bookmarkEnd w:id="38"/>
    </w:p>
    <w:p w14:paraId="4B0AAAD9" w14:textId="77777777" w:rsidR="006C59D4" w:rsidRDefault="006C59D4" w:rsidP="00477D15">
      <w:pPr>
        <w:pStyle w:val="Observation"/>
        <w:numPr>
          <w:ilvl w:val="0"/>
          <w:numId w:val="13"/>
        </w:numPr>
      </w:pPr>
      <w:bookmarkStart w:id="39" w:name="_Toc134815934"/>
      <w:r w:rsidRPr="008E6F0A">
        <w:t>Consequence if the feature is not supported by the UE</w:t>
      </w:r>
      <w:r>
        <w:t>:</w:t>
      </w:r>
      <w:r w:rsidRPr="00CC6D4A">
        <w:rPr>
          <w:b w:val="0"/>
          <w:bCs w:val="0"/>
        </w:rPr>
        <w:t xml:space="preserve"> </w:t>
      </w:r>
      <w:r>
        <w:rPr>
          <w:b w:val="0"/>
          <w:bCs w:val="0"/>
        </w:rPr>
        <w:t>The network cannot enable/disable HARQ feedback.</w:t>
      </w:r>
      <w:bookmarkEnd w:id="39"/>
    </w:p>
    <w:p w14:paraId="734935A6" w14:textId="195D4F7E" w:rsidR="006C59D4" w:rsidRDefault="006C59D4" w:rsidP="00477D15">
      <w:pPr>
        <w:pStyle w:val="Observation"/>
        <w:numPr>
          <w:ilvl w:val="0"/>
          <w:numId w:val="13"/>
        </w:numPr>
      </w:pPr>
      <w:bookmarkStart w:id="40" w:name="_Toc134815935"/>
      <w:r>
        <w:t>Type (the ‘type’ definition from UE features should be based on the granularity of 1) Per UE or 2) Per Band or 3) Per BC or 4) Per FS or 5) Per FSPC):</w:t>
      </w:r>
      <w:r w:rsidR="00533F07" w:rsidRPr="00533F07">
        <w:rPr>
          <w:b w:val="0"/>
          <w:bCs w:val="0"/>
        </w:rPr>
        <w:t xml:space="preserve"> TBD.</w:t>
      </w:r>
      <w:bookmarkEnd w:id="40"/>
    </w:p>
    <w:p w14:paraId="5A9C13F2" w14:textId="5CCA50D8" w:rsidR="006C59D4" w:rsidRDefault="006C59D4" w:rsidP="00477D15">
      <w:pPr>
        <w:pStyle w:val="Observation"/>
        <w:numPr>
          <w:ilvl w:val="0"/>
          <w:numId w:val="13"/>
        </w:numPr>
      </w:pPr>
      <w:bookmarkStart w:id="41" w:name="_Toc134815936"/>
      <w:r w:rsidRPr="008E6F0A">
        <w:t>Need of FDD/TDD differentiation</w:t>
      </w:r>
      <w:r>
        <w:t>:</w:t>
      </w:r>
      <w:r w:rsidRPr="006C59D4">
        <w:rPr>
          <w:b w:val="0"/>
          <w:bCs w:val="0"/>
        </w:rPr>
        <w:t xml:space="preserve"> </w:t>
      </w:r>
      <w:r>
        <w:rPr>
          <w:b w:val="0"/>
          <w:bCs w:val="0"/>
        </w:rPr>
        <w:t>FDD only</w:t>
      </w:r>
      <w:r w:rsidR="00415F28">
        <w:rPr>
          <w:b w:val="0"/>
          <w:bCs w:val="0"/>
        </w:rPr>
        <w:t>.</w:t>
      </w:r>
      <w:bookmarkEnd w:id="41"/>
    </w:p>
    <w:p w14:paraId="30B60175" w14:textId="0781D425" w:rsidR="006C59D4" w:rsidRDefault="006C59D4" w:rsidP="00477D15">
      <w:pPr>
        <w:pStyle w:val="Observation"/>
        <w:numPr>
          <w:ilvl w:val="0"/>
          <w:numId w:val="13"/>
        </w:numPr>
      </w:pPr>
      <w:bookmarkStart w:id="42" w:name="_Toc134815937"/>
      <w:r w:rsidRPr="008E6F0A">
        <w:t>Need of FR1/FR2 differentiation</w:t>
      </w:r>
      <w:r>
        <w:t>:</w:t>
      </w:r>
      <w:r w:rsidRPr="006C59D4">
        <w:rPr>
          <w:b w:val="0"/>
          <w:bCs w:val="0"/>
        </w:rPr>
        <w:t xml:space="preserve"> </w:t>
      </w:r>
      <w:r>
        <w:rPr>
          <w:b w:val="0"/>
          <w:bCs w:val="0"/>
        </w:rPr>
        <w:t>N</w:t>
      </w:r>
      <w:r w:rsidR="00533F07">
        <w:rPr>
          <w:b w:val="0"/>
          <w:bCs w:val="0"/>
        </w:rPr>
        <w:t>/A</w:t>
      </w:r>
      <w:r w:rsidR="00415F28">
        <w:rPr>
          <w:b w:val="0"/>
          <w:bCs w:val="0"/>
        </w:rPr>
        <w:t>.</w:t>
      </w:r>
      <w:bookmarkEnd w:id="42"/>
    </w:p>
    <w:p w14:paraId="5162B77A" w14:textId="31B60E7A" w:rsidR="006C59D4" w:rsidRPr="008E6F0A" w:rsidRDefault="006C59D4" w:rsidP="00477D15">
      <w:pPr>
        <w:pStyle w:val="Observation"/>
        <w:numPr>
          <w:ilvl w:val="0"/>
          <w:numId w:val="13"/>
        </w:numPr>
      </w:pPr>
      <w:bookmarkStart w:id="43" w:name="_Toc134815938"/>
      <w:r w:rsidRPr="007813A1">
        <w:rPr>
          <w:rFonts w:cs="Arial"/>
          <w:color w:val="000000" w:themeColor="text1"/>
          <w:szCs w:val="18"/>
        </w:rPr>
        <w:t>Capability interpretation for mixture of FDD/TDD and/or FR1/FR2</w:t>
      </w:r>
      <w:r>
        <w:rPr>
          <w:rFonts w:cs="Arial"/>
          <w:color w:val="000000" w:themeColor="text1"/>
          <w:szCs w:val="18"/>
        </w:rPr>
        <w:t>:</w:t>
      </w:r>
      <w:r w:rsidRPr="006C59D4">
        <w:rPr>
          <w:b w:val="0"/>
          <w:bCs w:val="0"/>
        </w:rPr>
        <w:t xml:space="preserve"> </w:t>
      </w:r>
      <w:r w:rsidR="00533F07">
        <w:rPr>
          <w:b w:val="0"/>
          <w:bCs w:val="0"/>
        </w:rPr>
        <w:t>N/A</w:t>
      </w:r>
      <w:r w:rsidR="00415F28">
        <w:rPr>
          <w:b w:val="0"/>
          <w:bCs w:val="0"/>
        </w:rPr>
        <w:t>.</w:t>
      </w:r>
      <w:bookmarkEnd w:id="43"/>
    </w:p>
    <w:p w14:paraId="53259238" w14:textId="77777777" w:rsidR="006C59D4" w:rsidRDefault="006C59D4" w:rsidP="00477D15">
      <w:pPr>
        <w:pStyle w:val="Observation"/>
        <w:numPr>
          <w:ilvl w:val="0"/>
          <w:numId w:val="13"/>
        </w:numPr>
      </w:pPr>
      <w:bookmarkStart w:id="44" w:name="_Toc134815939"/>
      <w:r w:rsidRPr="008E6F0A">
        <w:t>Note</w:t>
      </w:r>
      <w:r>
        <w:t>:</w:t>
      </w:r>
      <w:bookmarkEnd w:id="44"/>
    </w:p>
    <w:p w14:paraId="6BF697CB" w14:textId="7904F471" w:rsidR="006C59D4" w:rsidRPr="006E7771" w:rsidRDefault="006C59D4" w:rsidP="00477D15">
      <w:pPr>
        <w:pStyle w:val="Observation"/>
        <w:numPr>
          <w:ilvl w:val="1"/>
          <w:numId w:val="16"/>
        </w:numPr>
      </w:pPr>
      <w:bookmarkStart w:id="45" w:name="_Toc134815940"/>
      <w:r>
        <w:rPr>
          <w:b w:val="0"/>
          <w:bCs w:val="0"/>
        </w:rPr>
        <w:t>E</w:t>
      </w:r>
      <w:r w:rsidRPr="006E7771">
        <w:rPr>
          <w:b w:val="0"/>
          <w:bCs w:val="0"/>
        </w:rPr>
        <w:t>nabling/</w:t>
      </w:r>
      <w:r>
        <w:rPr>
          <w:b w:val="0"/>
          <w:bCs w:val="0"/>
        </w:rPr>
        <w:t>D</w:t>
      </w:r>
      <w:r w:rsidRPr="006E7771">
        <w:rPr>
          <w:b w:val="0"/>
          <w:bCs w:val="0"/>
        </w:rPr>
        <w:t>isabling of HARQ feedback</w:t>
      </w:r>
      <w:r w:rsidR="00415F28">
        <w:rPr>
          <w:b w:val="0"/>
          <w:bCs w:val="0"/>
        </w:rPr>
        <w:t>.</w:t>
      </w:r>
      <w:bookmarkEnd w:id="45"/>
    </w:p>
    <w:p w14:paraId="6E2A484B" w14:textId="6D1C0608" w:rsidR="006C59D4" w:rsidRPr="00CC6D4A" w:rsidRDefault="006C59D4" w:rsidP="00477D15">
      <w:pPr>
        <w:pStyle w:val="Observation"/>
        <w:numPr>
          <w:ilvl w:val="2"/>
          <w:numId w:val="14"/>
        </w:numPr>
        <w:rPr>
          <w:b w:val="0"/>
          <w:bCs w:val="0"/>
        </w:rPr>
      </w:pPr>
      <w:bookmarkStart w:id="46" w:name="_Toc134815941"/>
      <w:r w:rsidRPr="006E7771">
        <w:rPr>
          <w:b w:val="0"/>
          <w:bCs w:val="0"/>
        </w:rPr>
        <w:t>per-HARQ process bitmap</w:t>
      </w:r>
      <w:r>
        <w:rPr>
          <w:b w:val="0"/>
          <w:bCs w:val="0"/>
        </w:rPr>
        <w:t xml:space="preserve"> </w:t>
      </w:r>
      <w:proofErr w:type="spellStart"/>
      <w:r>
        <w:rPr>
          <w:b w:val="0"/>
          <w:bCs w:val="0"/>
        </w:rPr>
        <w:t>signaling</w:t>
      </w:r>
      <w:proofErr w:type="spellEnd"/>
      <w:r>
        <w:rPr>
          <w:b w:val="0"/>
          <w:bCs w:val="0"/>
        </w:rPr>
        <w:t xml:space="preserve"> is configured</w:t>
      </w:r>
      <w:r w:rsidR="00415F28">
        <w:rPr>
          <w:b w:val="0"/>
          <w:bCs w:val="0"/>
        </w:rPr>
        <w:t>.</w:t>
      </w:r>
      <w:bookmarkEnd w:id="46"/>
    </w:p>
    <w:p w14:paraId="672467B2" w14:textId="5C1B29C7" w:rsidR="006C59D4" w:rsidRDefault="006C59D4" w:rsidP="00477D15">
      <w:pPr>
        <w:pStyle w:val="Observation"/>
        <w:numPr>
          <w:ilvl w:val="2"/>
          <w:numId w:val="14"/>
        </w:numPr>
        <w:rPr>
          <w:b w:val="0"/>
          <w:bCs w:val="0"/>
        </w:rPr>
      </w:pPr>
      <w:bookmarkStart w:id="47" w:name="_Toc134815942"/>
      <w:r>
        <w:rPr>
          <w:b w:val="0"/>
          <w:bCs w:val="0"/>
        </w:rPr>
        <w:lastRenderedPageBreak/>
        <w:t>B</w:t>
      </w:r>
      <w:r w:rsidRPr="006C59D4">
        <w:rPr>
          <w:b w:val="0"/>
          <w:bCs w:val="0"/>
        </w:rPr>
        <w:t xml:space="preserve">oth per-HARQ process bitmap and DCI solution enabling/disabling </w:t>
      </w:r>
      <w:proofErr w:type="spellStart"/>
      <w:r w:rsidRPr="006C59D4">
        <w:rPr>
          <w:b w:val="0"/>
          <w:bCs w:val="0"/>
        </w:rPr>
        <w:t>signaling</w:t>
      </w:r>
      <w:proofErr w:type="spellEnd"/>
      <w:r w:rsidRPr="006C59D4">
        <w:rPr>
          <w:b w:val="0"/>
          <w:bCs w:val="0"/>
        </w:rPr>
        <w:t xml:space="preserve"> are configured</w:t>
      </w:r>
      <w:r w:rsidR="00415F28">
        <w:rPr>
          <w:b w:val="0"/>
          <w:bCs w:val="0"/>
        </w:rPr>
        <w:t>.</w:t>
      </w:r>
      <w:bookmarkEnd w:id="47"/>
    </w:p>
    <w:p w14:paraId="7AAAFAA4" w14:textId="47074B78" w:rsidR="006C59D4" w:rsidRPr="006C59D4" w:rsidRDefault="006C59D4" w:rsidP="00477D15">
      <w:pPr>
        <w:pStyle w:val="Observation"/>
        <w:numPr>
          <w:ilvl w:val="2"/>
          <w:numId w:val="14"/>
        </w:numPr>
        <w:rPr>
          <w:b w:val="0"/>
          <w:bCs w:val="0"/>
        </w:rPr>
      </w:pPr>
      <w:bookmarkStart w:id="48" w:name="_Toc134815943"/>
      <w:r w:rsidRPr="006C59D4">
        <w:rPr>
          <w:b w:val="0"/>
          <w:bCs w:val="0"/>
        </w:rPr>
        <w:t xml:space="preserve">DCI-based HARQ enabling/disabling direct indication in case DCI solution enabling/disabling </w:t>
      </w:r>
      <w:proofErr w:type="spellStart"/>
      <w:r w:rsidRPr="006C59D4">
        <w:rPr>
          <w:b w:val="0"/>
          <w:bCs w:val="0"/>
        </w:rPr>
        <w:t>signaling</w:t>
      </w:r>
      <w:proofErr w:type="spellEnd"/>
      <w:r w:rsidRPr="006C59D4">
        <w:rPr>
          <w:b w:val="0"/>
          <w:bCs w:val="0"/>
        </w:rPr>
        <w:t xml:space="preserve"> is configured and per-HARQ process bitmap </w:t>
      </w:r>
      <w:proofErr w:type="spellStart"/>
      <w:r w:rsidRPr="006C59D4">
        <w:rPr>
          <w:b w:val="0"/>
          <w:bCs w:val="0"/>
        </w:rPr>
        <w:t>signaling</w:t>
      </w:r>
      <w:proofErr w:type="spellEnd"/>
      <w:r w:rsidRPr="006C59D4">
        <w:rPr>
          <w:b w:val="0"/>
          <w:bCs w:val="0"/>
        </w:rPr>
        <w:t xml:space="preserve"> is not configured (</w:t>
      </w:r>
      <w:proofErr w:type="gramStart"/>
      <w:r w:rsidRPr="006C59D4">
        <w:rPr>
          <w:b w:val="0"/>
          <w:bCs w:val="0"/>
        </w:rPr>
        <w:t>i.e.</w:t>
      </w:r>
      <w:proofErr w:type="gramEnd"/>
      <w:r w:rsidRPr="006C59D4">
        <w:rPr>
          <w:b w:val="0"/>
          <w:bCs w:val="0"/>
        </w:rPr>
        <w:t xml:space="preserve"> no bitmap is configured)</w:t>
      </w:r>
      <w:r w:rsidR="00415F28">
        <w:rPr>
          <w:b w:val="0"/>
          <w:bCs w:val="0"/>
        </w:rPr>
        <w:t>.</w:t>
      </w:r>
      <w:bookmarkEnd w:id="48"/>
    </w:p>
    <w:p w14:paraId="0C5E63C3" w14:textId="76DE0512" w:rsidR="006C59D4" w:rsidRDefault="006C59D4" w:rsidP="00477D15">
      <w:pPr>
        <w:pStyle w:val="Observation"/>
        <w:numPr>
          <w:ilvl w:val="0"/>
          <w:numId w:val="13"/>
        </w:numPr>
      </w:pPr>
      <w:bookmarkStart w:id="49" w:name="_Toc134815944"/>
      <w:r w:rsidRPr="008E6F0A">
        <w:t>Mandatory/Optional</w:t>
      </w:r>
      <w:r>
        <w:t>:</w:t>
      </w:r>
      <w:r w:rsidRPr="006C59D4">
        <w:t xml:space="preserve"> </w:t>
      </w:r>
      <w:r w:rsidRPr="006C59D4">
        <w:rPr>
          <w:b w:val="0"/>
          <w:bCs w:val="0"/>
        </w:rPr>
        <w:t xml:space="preserve">Optional with capability </w:t>
      </w:r>
      <w:proofErr w:type="spellStart"/>
      <w:r w:rsidRPr="006C59D4">
        <w:rPr>
          <w:b w:val="0"/>
          <w:bCs w:val="0"/>
        </w:rPr>
        <w:t>signaling</w:t>
      </w:r>
      <w:proofErr w:type="spellEnd"/>
      <w:r w:rsidR="00415F28">
        <w:rPr>
          <w:b w:val="0"/>
          <w:bCs w:val="0"/>
        </w:rPr>
        <w:t>.</w:t>
      </w:r>
      <w:bookmarkEnd w:id="49"/>
    </w:p>
    <w:p w14:paraId="5C58DB71" w14:textId="7284C36B" w:rsidR="008636D4" w:rsidRPr="008636D4" w:rsidRDefault="008636D4" w:rsidP="008636D4"/>
    <w:p w14:paraId="6E6E0D53" w14:textId="00C72748" w:rsidR="00EC57BB" w:rsidRDefault="00EC57BB" w:rsidP="00EC57BB">
      <w:pPr>
        <w:pStyle w:val="Proposal"/>
      </w:pPr>
      <w:bookmarkStart w:id="50" w:name="_Toc134815758"/>
      <w:bookmarkStart w:id="51" w:name="_Toc134815945"/>
      <w:r>
        <w:t xml:space="preserve">Capture the UE capabilities for </w:t>
      </w:r>
      <w:r w:rsidR="00420DB2">
        <w:t>IoT</w:t>
      </w:r>
      <w:r w:rsidR="00CF523E">
        <w:t xml:space="preserve"> NTN enhancements</w:t>
      </w:r>
      <w:r>
        <w:t xml:space="preserve"> provided in </w:t>
      </w:r>
      <w:r>
        <w:fldChar w:fldCharType="begin"/>
      </w:r>
      <w:r>
        <w:instrText xml:space="preserve"> REF _Ref131432784 \h </w:instrText>
      </w:r>
      <w:r>
        <w:fldChar w:fldCharType="separate"/>
      </w:r>
      <w:r w:rsidR="00600180">
        <w:t xml:space="preserve">Table </w:t>
      </w:r>
      <w:r w:rsidR="00600180">
        <w:rPr>
          <w:noProof/>
        </w:rPr>
        <w:t>1</w:t>
      </w:r>
      <w:r>
        <w:fldChar w:fldCharType="end"/>
      </w:r>
      <w:r>
        <w:t>.</w:t>
      </w:r>
      <w:bookmarkEnd w:id="50"/>
      <w:bookmarkEnd w:id="51"/>
    </w:p>
    <w:p w14:paraId="1953059E" w14:textId="77777777" w:rsidR="00EC57BB" w:rsidRDefault="00EC57BB" w:rsidP="00575F93">
      <w:pPr>
        <w:pStyle w:val="BodyText"/>
        <w:jc w:val="left"/>
      </w:pPr>
    </w:p>
    <w:p w14:paraId="493405A1" w14:textId="77777777" w:rsidR="00EC57BB" w:rsidRDefault="00EC57BB" w:rsidP="00575F93">
      <w:pPr>
        <w:pStyle w:val="BodyText"/>
        <w:jc w:val="left"/>
      </w:pPr>
    </w:p>
    <w:p w14:paraId="0FE3024D" w14:textId="210B4A74" w:rsidR="00EC57BB" w:rsidRPr="00575F93" w:rsidRDefault="00EC57BB" w:rsidP="00575F93">
      <w:pPr>
        <w:pStyle w:val="BodyText"/>
        <w:jc w:val="left"/>
        <w:sectPr w:rsidR="00EC57BB" w:rsidRPr="00575F93" w:rsidSect="00A9264A">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6A7B64CA" w14:textId="5590684A" w:rsidR="007813A1" w:rsidRPr="00A26103" w:rsidRDefault="00EC57BB" w:rsidP="00EC57BB">
      <w:pPr>
        <w:pStyle w:val="Caption"/>
        <w:rPr>
          <w:rFonts w:ascii="Arial" w:eastAsia="Batang" w:hAnsi="Arial"/>
          <w:sz w:val="32"/>
          <w:szCs w:val="32"/>
          <w:lang w:val="en-US" w:eastAsia="ko-KR"/>
        </w:rPr>
      </w:pPr>
      <w:bookmarkStart w:id="52" w:name="_Ref131432784"/>
      <w:r>
        <w:lastRenderedPageBreak/>
        <w:t xml:space="preserve">Table </w:t>
      </w:r>
      <w:r w:rsidR="00477D15">
        <w:fldChar w:fldCharType="begin"/>
      </w:r>
      <w:r w:rsidR="00477D15">
        <w:instrText xml:space="preserve"> SEQ Table \* ARABIC </w:instrText>
      </w:r>
      <w:r w:rsidR="00477D15">
        <w:fldChar w:fldCharType="separate"/>
      </w:r>
      <w:r w:rsidR="00600180">
        <w:rPr>
          <w:noProof/>
        </w:rPr>
        <w:t>1</w:t>
      </w:r>
      <w:r w:rsidR="00477D15">
        <w:rPr>
          <w:noProof/>
        </w:rPr>
        <w:fldChar w:fldCharType="end"/>
      </w:r>
      <w:bookmarkEnd w:id="52"/>
      <w:r>
        <w:t xml:space="preserve">: Proposed FGs for </w:t>
      </w:r>
      <w:r w:rsidR="00420DB2">
        <w:t>IoT</w:t>
      </w:r>
      <w:r w:rsidR="00877DC2">
        <w:t xml:space="preserve"> NTN enhancements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634"/>
        <w:gridCol w:w="1114"/>
        <w:gridCol w:w="2546"/>
        <w:gridCol w:w="1238"/>
        <w:gridCol w:w="1263"/>
        <w:gridCol w:w="1472"/>
        <w:gridCol w:w="1522"/>
        <w:gridCol w:w="1868"/>
        <w:gridCol w:w="1397"/>
        <w:gridCol w:w="1393"/>
        <w:gridCol w:w="1814"/>
        <w:gridCol w:w="3098"/>
        <w:gridCol w:w="1786"/>
      </w:tblGrid>
      <w:tr w:rsidR="00533F07" w:rsidRPr="006A5A46" w14:paraId="28E1711A" w14:textId="77777777" w:rsidTr="00330A3F">
        <w:trPr>
          <w:trHeight w:val="20"/>
        </w:trPr>
        <w:tc>
          <w:tcPr>
            <w:tcW w:w="0" w:type="auto"/>
            <w:tcBorders>
              <w:top w:val="single" w:sz="4" w:space="0" w:color="auto"/>
              <w:left w:val="single" w:sz="4" w:space="0" w:color="auto"/>
              <w:bottom w:val="single" w:sz="4" w:space="0" w:color="auto"/>
              <w:right w:val="single" w:sz="4" w:space="0" w:color="auto"/>
            </w:tcBorders>
            <w:hideMark/>
          </w:tcPr>
          <w:p w14:paraId="1AD68642" w14:textId="77777777" w:rsidR="007813A1" w:rsidRPr="006A5A46" w:rsidRDefault="007813A1" w:rsidP="002E3BF0">
            <w:pPr>
              <w:pStyle w:val="TAH"/>
              <w:rPr>
                <w:rFonts w:cs="Arial"/>
                <w:color w:val="000000" w:themeColor="text1"/>
                <w:sz w:val="16"/>
                <w:szCs w:val="16"/>
              </w:rPr>
            </w:pPr>
            <w:r w:rsidRPr="006A5A46">
              <w:rPr>
                <w:rFonts w:cs="Arial"/>
                <w:color w:val="000000" w:themeColor="text1"/>
                <w:sz w:val="16"/>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32E94288" w14:textId="77777777" w:rsidR="007813A1" w:rsidRPr="006A5A46" w:rsidRDefault="007813A1" w:rsidP="002E3BF0">
            <w:pPr>
              <w:pStyle w:val="TAH"/>
              <w:rPr>
                <w:rFonts w:cs="Arial"/>
                <w:color w:val="000000" w:themeColor="text1"/>
                <w:sz w:val="16"/>
                <w:szCs w:val="16"/>
              </w:rPr>
            </w:pPr>
            <w:r w:rsidRPr="006A5A46">
              <w:rPr>
                <w:rFonts w:cs="Arial"/>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39AA29DB" w14:textId="77777777" w:rsidR="007813A1" w:rsidRPr="006A5A46" w:rsidRDefault="007813A1" w:rsidP="002E3BF0">
            <w:pPr>
              <w:pStyle w:val="TAH"/>
              <w:rPr>
                <w:rFonts w:cs="Arial"/>
                <w:color w:val="000000" w:themeColor="text1"/>
                <w:sz w:val="16"/>
                <w:szCs w:val="16"/>
              </w:rPr>
            </w:pPr>
            <w:r w:rsidRPr="006A5A46">
              <w:rPr>
                <w:rFonts w:cs="Arial"/>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0149737" w14:textId="77777777" w:rsidR="007813A1" w:rsidRPr="006A5A46" w:rsidRDefault="007813A1" w:rsidP="002E3BF0">
            <w:pPr>
              <w:pStyle w:val="TAH"/>
              <w:rPr>
                <w:rFonts w:cs="Arial"/>
                <w:color w:val="000000" w:themeColor="text1"/>
                <w:sz w:val="16"/>
                <w:szCs w:val="16"/>
              </w:rPr>
            </w:pPr>
            <w:r w:rsidRPr="006A5A46">
              <w:rPr>
                <w:rFonts w:cs="Arial"/>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40F9FEF5" w14:textId="77777777" w:rsidR="007813A1" w:rsidRPr="006A5A46" w:rsidRDefault="007813A1" w:rsidP="002E3BF0">
            <w:pPr>
              <w:pStyle w:val="TAH"/>
              <w:rPr>
                <w:rFonts w:cs="Arial"/>
                <w:color w:val="000000" w:themeColor="text1"/>
                <w:sz w:val="16"/>
                <w:szCs w:val="16"/>
              </w:rPr>
            </w:pPr>
            <w:bookmarkStart w:id="53" w:name="_Hlk134729446"/>
            <w:r w:rsidRPr="006A5A46">
              <w:rPr>
                <w:rFonts w:cs="Arial"/>
                <w:color w:val="000000" w:themeColor="text1"/>
                <w:sz w:val="16"/>
                <w:szCs w:val="16"/>
              </w:rPr>
              <w:t>Prerequisite feature groups</w:t>
            </w:r>
            <w:bookmarkEnd w:id="53"/>
          </w:p>
        </w:tc>
        <w:tc>
          <w:tcPr>
            <w:tcW w:w="0" w:type="auto"/>
            <w:tcBorders>
              <w:top w:val="single" w:sz="4" w:space="0" w:color="auto"/>
              <w:left w:val="single" w:sz="4" w:space="0" w:color="auto"/>
              <w:bottom w:val="single" w:sz="4" w:space="0" w:color="auto"/>
              <w:right w:val="single" w:sz="4" w:space="0" w:color="auto"/>
            </w:tcBorders>
            <w:hideMark/>
          </w:tcPr>
          <w:p w14:paraId="51B6DF02" w14:textId="77777777" w:rsidR="007813A1" w:rsidRPr="006A5A46" w:rsidRDefault="007813A1" w:rsidP="002E3BF0">
            <w:pPr>
              <w:pStyle w:val="TAH"/>
              <w:rPr>
                <w:rFonts w:cs="Arial"/>
                <w:color w:val="000000" w:themeColor="text1"/>
                <w:sz w:val="16"/>
                <w:szCs w:val="16"/>
              </w:rPr>
            </w:pPr>
            <w:r w:rsidRPr="006A5A46">
              <w:rPr>
                <w:rFonts w:cs="Arial"/>
                <w:color w:val="000000" w:themeColor="text1"/>
                <w:sz w:val="16"/>
                <w:szCs w:val="16"/>
              </w:rPr>
              <w:t xml:space="preserve">Need for the </w:t>
            </w:r>
            <w:proofErr w:type="spellStart"/>
            <w:r w:rsidRPr="006A5A46">
              <w:rPr>
                <w:rFonts w:cs="Arial"/>
                <w:color w:val="000000" w:themeColor="text1"/>
                <w:sz w:val="16"/>
                <w:szCs w:val="16"/>
              </w:rPr>
              <w:t>gNB</w:t>
            </w:r>
            <w:proofErr w:type="spellEnd"/>
            <w:r w:rsidRPr="006A5A46">
              <w:rPr>
                <w:rFonts w:cs="Arial"/>
                <w:color w:val="000000" w:themeColor="text1"/>
                <w:sz w:val="16"/>
                <w:szCs w:val="16"/>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F96400B" w14:textId="77777777" w:rsidR="007813A1" w:rsidRPr="006A5A46" w:rsidRDefault="007813A1" w:rsidP="002E3BF0">
            <w:pPr>
              <w:pStyle w:val="TAH"/>
              <w:rPr>
                <w:rFonts w:cs="Arial"/>
                <w:color w:val="000000" w:themeColor="text1"/>
                <w:sz w:val="16"/>
                <w:szCs w:val="16"/>
              </w:rPr>
            </w:pPr>
            <w:r w:rsidRPr="006A5A46">
              <w:rPr>
                <w:rFonts w:eastAsia="Gulim" w:cs="Arial"/>
                <w:color w:val="000000" w:themeColor="text1"/>
                <w:sz w:val="16"/>
                <w:szCs w:val="16"/>
              </w:rPr>
              <w:t xml:space="preserve">Applicable to </w:t>
            </w:r>
            <w:r w:rsidRPr="006A5A46">
              <w:rPr>
                <w:rFonts w:cs="Arial"/>
                <w:color w:val="000000" w:themeColor="text1"/>
                <w:sz w:val="16"/>
                <w:szCs w:val="16"/>
              </w:rPr>
              <w:t xml:space="preserve">the capability signalling exchange between </w:t>
            </w:r>
            <w:proofErr w:type="spellStart"/>
            <w:r w:rsidRPr="006A5A46">
              <w:rPr>
                <w:rFonts w:cs="Arial"/>
                <w:color w:val="000000" w:themeColor="text1"/>
                <w:sz w:val="16"/>
                <w:szCs w:val="16"/>
              </w:rPr>
              <w:t>UEs</w:t>
            </w:r>
            <w:proofErr w:type="spellEnd"/>
            <w:r w:rsidRPr="006A5A46">
              <w:rPr>
                <w:rFonts w:cs="Arial"/>
                <w:color w:val="000000" w:themeColor="text1"/>
                <w:sz w:val="16"/>
                <w:szCs w:val="16"/>
              </w:rPr>
              <w:t xml:space="preserve"> (</w:t>
            </w:r>
            <w:proofErr w:type="spellStart"/>
            <w:r w:rsidRPr="006A5A46">
              <w:rPr>
                <w:rFonts w:cs="Arial"/>
                <w:color w:val="000000" w:themeColor="text1"/>
                <w:sz w:val="16"/>
                <w:szCs w:val="16"/>
              </w:rPr>
              <w:t>Sidelink</w:t>
            </w:r>
            <w:proofErr w:type="spellEnd"/>
            <w:r w:rsidRPr="006A5A46">
              <w:rPr>
                <w:rFonts w:cs="Arial"/>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223CA8C" w14:textId="77777777" w:rsidR="007813A1" w:rsidRPr="006A5A46" w:rsidRDefault="007813A1" w:rsidP="002E3BF0">
            <w:pPr>
              <w:pStyle w:val="TAN"/>
              <w:ind w:left="0" w:firstLine="0"/>
              <w:rPr>
                <w:rFonts w:cs="Arial"/>
                <w:b/>
                <w:color w:val="000000" w:themeColor="text1"/>
                <w:sz w:val="16"/>
                <w:szCs w:val="16"/>
                <w:lang w:eastAsia="ja-JP"/>
              </w:rPr>
            </w:pPr>
            <w:r w:rsidRPr="006A5A46">
              <w:rPr>
                <w:rFonts w:cs="Arial"/>
                <w:b/>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21E5412" w14:textId="77777777" w:rsidR="007813A1" w:rsidRPr="006A5A46" w:rsidRDefault="007813A1" w:rsidP="002E3BF0">
            <w:pPr>
              <w:pStyle w:val="TAN"/>
              <w:ind w:left="0" w:firstLine="0"/>
              <w:rPr>
                <w:rFonts w:cs="Arial"/>
                <w:b/>
                <w:color w:val="000000" w:themeColor="text1"/>
                <w:sz w:val="16"/>
                <w:szCs w:val="16"/>
                <w:lang w:eastAsia="ja-JP"/>
              </w:rPr>
            </w:pPr>
            <w:r w:rsidRPr="006A5A46">
              <w:rPr>
                <w:rFonts w:cs="Arial"/>
                <w:b/>
                <w:color w:val="000000" w:themeColor="text1"/>
                <w:sz w:val="16"/>
                <w:szCs w:val="16"/>
                <w:lang w:eastAsia="ja-JP"/>
              </w:rPr>
              <w:t>Type</w:t>
            </w:r>
          </w:p>
          <w:p w14:paraId="408C1014" w14:textId="77777777" w:rsidR="007813A1" w:rsidRPr="006A5A46" w:rsidRDefault="007813A1" w:rsidP="002E3BF0">
            <w:pPr>
              <w:pStyle w:val="TAN"/>
              <w:ind w:left="0" w:firstLine="0"/>
              <w:rPr>
                <w:rFonts w:cs="Arial"/>
                <w:b/>
                <w:color w:val="000000" w:themeColor="text1"/>
                <w:sz w:val="16"/>
                <w:szCs w:val="16"/>
                <w:lang w:eastAsia="ja-JP"/>
              </w:rPr>
            </w:pPr>
            <w:r w:rsidRPr="006A5A46">
              <w:rPr>
                <w:rFonts w:cs="Arial"/>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851AB6D" w14:textId="77777777" w:rsidR="007813A1" w:rsidRPr="006A5A46" w:rsidRDefault="007813A1" w:rsidP="002E3BF0">
            <w:pPr>
              <w:pStyle w:val="TAH"/>
              <w:rPr>
                <w:rFonts w:cs="Arial"/>
                <w:color w:val="000000" w:themeColor="text1"/>
                <w:sz w:val="16"/>
                <w:szCs w:val="16"/>
              </w:rPr>
            </w:pPr>
            <w:r w:rsidRPr="006A5A46">
              <w:rPr>
                <w:rFonts w:cs="Arial"/>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02A5E78" w14:textId="77777777" w:rsidR="007813A1" w:rsidRPr="006A5A46" w:rsidRDefault="007813A1" w:rsidP="002E3BF0">
            <w:pPr>
              <w:pStyle w:val="TAH"/>
              <w:rPr>
                <w:rFonts w:cs="Arial"/>
                <w:color w:val="000000" w:themeColor="text1"/>
                <w:sz w:val="16"/>
                <w:szCs w:val="16"/>
              </w:rPr>
            </w:pPr>
            <w:r w:rsidRPr="006A5A46">
              <w:rPr>
                <w:rFonts w:cs="Arial"/>
                <w:color w:val="000000" w:themeColor="text1"/>
                <w:sz w:val="16"/>
                <w:szCs w:val="16"/>
              </w:rPr>
              <w:t>Need of FR1/FR2 differentiation</w:t>
            </w:r>
          </w:p>
        </w:tc>
        <w:tc>
          <w:tcPr>
            <w:tcW w:w="1814" w:type="dxa"/>
            <w:tcBorders>
              <w:top w:val="single" w:sz="4" w:space="0" w:color="auto"/>
              <w:left w:val="single" w:sz="4" w:space="0" w:color="auto"/>
              <w:bottom w:val="single" w:sz="4" w:space="0" w:color="auto"/>
              <w:right w:val="single" w:sz="4" w:space="0" w:color="auto"/>
            </w:tcBorders>
            <w:hideMark/>
          </w:tcPr>
          <w:p w14:paraId="047714B0" w14:textId="77777777" w:rsidR="007813A1" w:rsidRPr="006A5A46" w:rsidRDefault="007813A1" w:rsidP="002E3BF0">
            <w:pPr>
              <w:pStyle w:val="TAH"/>
              <w:rPr>
                <w:rFonts w:cs="Arial"/>
                <w:color w:val="000000" w:themeColor="text1"/>
                <w:sz w:val="16"/>
                <w:szCs w:val="16"/>
              </w:rPr>
            </w:pPr>
            <w:r w:rsidRPr="006A5A46">
              <w:rPr>
                <w:rFonts w:cs="Arial"/>
                <w:color w:val="000000" w:themeColor="text1"/>
                <w:sz w:val="16"/>
                <w:szCs w:val="16"/>
              </w:rPr>
              <w:t>Capability interpretation for mixture of FDD/TDD and/or FR1/FR2</w:t>
            </w:r>
          </w:p>
        </w:tc>
        <w:tc>
          <w:tcPr>
            <w:tcW w:w="3098" w:type="dxa"/>
            <w:tcBorders>
              <w:top w:val="single" w:sz="4" w:space="0" w:color="auto"/>
              <w:left w:val="single" w:sz="4" w:space="0" w:color="auto"/>
              <w:bottom w:val="single" w:sz="4" w:space="0" w:color="auto"/>
              <w:right w:val="single" w:sz="4" w:space="0" w:color="auto"/>
            </w:tcBorders>
            <w:hideMark/>
          </w:tcPr>
          <w:p w14:paraId="67615769" w14:textId="77777777" w:rsidR="007813A1" w:rsidRPr="006A5A46" w:rsidRDefault="007813A1" w:rsidP="002E3BF0">
            <w:pPr>
              <w:pStyle w:val="TAH"/>
              <w:rPr>
                <w:rFonts w:cs="Arial"/>
                <w:color w:val="000000" w:themeColor="text1"/>
                <w:sz w:val="16"/>
                <w:szCs w:val="16"/>
              </w:rPr>
            </w:pPr>
            <w:r w:rsidRPr="006A5A46">
              <w:rPr>
                <w:rFonts w:cs="Arial"/>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1C634F2F" w14:textId="77777777" w:rsidR="007813A1" w:rsidRPr="006A5A46" w:rsidRDefault="007813A1" w:rsidP="002E3BF0">
            <w:pPr>
              <w:pStyle w:val="TAH"/>
              <w:rPr>
                <w:rFonts w:cs="Arial"/>
                <w:color w:val="000000" w:themeColor="text1"/>
                <w:sz w:val="16"/>
                <w:szCs w:val="16"/>
              </w:rPr>
            </w:pPr>
            <w:r w:rsidRPr="006A5A46">
              <w:rPr>
                <w:rFonts w:cs="Arial"/>
                <w:color w:val="000000" w:themeColor="text1"/>
                <w:sz w:val="16"/>
                <w:szCs w:val="16"/>
              </w:rPr>
              <w:t>Mandatory/Optional</w:t>
            </w:r>
          </w:p>
        </w:tc>
      </w:tr>
      <w:tr w:rsidR="00533F07" w:rsidRPr="006A5A46" w14:paraId="0A565898" w14:textId="77777777" w:rsidTr="00330A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CC0AB" w14:textId="1ABDF122" w:rsidR="007813A1" w:rsidRPr="006A5A46" w:rsidRDefault="005F7AF7" w:rsidP="002E3BF0">
            <w:pPr>
              <w:pStyle w:val="TAL"/>
              <w:rPr>
                <w:rFonts w:cs="Arial"/>
                <w:color w:val="000000" w:themeColor="text1"/>
                <w:sz w:val="16"/>
                <w:szCs w:val="16"/>
                <w:lang w:val="en-US" w:eastAsia="ja-JP"/>
              </w:rPr>
            </w:pPr>
            <w:r w:rsidRPr="006A5A46">
              <w:rPr>
                <w:rFonts w:cs="Arial"/>
                <w:color w:val="000000" w:themeColor="text1"/>
                <w:sz w:val="16"/>
                <w:szCs w:val="16"/>
                <w:lang w:val="en-US" w:eastAsia="ja-JP"/>
              </w:rPr>
              <w:t>xx</w:t>
            </w:r>
            <w:r w:rsidR="007813A1" w:rsidRPr="006A5A46">
              <w:rPr>
                <w:rFonts w:cs="Arial"/>
                <w:color w:val="000000" w:themeColor="text1"/>
                <w:sz w:val="16"/>
                <w:szCs w:val="16"/>
                <w:lang w:val="en-US" w:eastAsia="ja-JP"/>
              </w:rPr>
              <w:t xml:space="preserve">. </w:t>
            </w:r>
            <w:proofErr w:type="spellStart"/>
            <w:r w:rsidR="003248CB" w:rsidRPr="006A5A46">
              <w:rPr>
                <w:rFonts w:cs="Arial"/>
                <w:color w:val="000000" w:themeColor="text1"/>
                <w:sz w:val="16"/>
                <w:szCs w:val="16"/>
                <w:lang w:val="en-US" w:eastAsia="ja-JP"/>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8523D" w14:textId="413B2228" w:rsidR="007813A1" w:rsidRPr="006A5A46" w:rsidRDefault="005F7AF7" w:rsidP="002E3BF0">
            <w:pPr>
              <w:pStyle w:val="TAL"/>
              <w:rPr>
                <w:rFonts w:eastAsia="MS Mincho" w:cs="Arial"/>
                <w:color w:val="000000" w:themeColor="text1"/>
                <w:sz w:val="16"/>
                <w:szCs w:val="16"/>
                <w:lang w:val="en-US" w:eastAsia="ja-JP"/>
              </w:rPr>
            </w:pPr>
            <w:r w:rsidRPr="006A5A46">
              <w:rPr>
                <w:rFonts w:eastAsia="MS Mincho" w:cs="Arial"/>
                <w:color w:val="000000" w:themeColor="text1"/>
                <w:sz w:val="16"/>
                <w:szCs w:val="16"/>
                <w:lang w:val="en-US" w:eastAsia="ja-JP"/>
              </w:rPr>
              <w:t>xx</w:t>
            </w:r>
            <w:r w:rsidR="007813A1" w:rsidRPr="006A5A46">
              <w:rPr>
                <w:rFonts w:eastAsia="MS Mincho" w:cs="Arial"/>
                <w:color w:val="000000" w:themeColor="text1"/>
                <w:sz w:val="16"/>
                <w:szCs w:val="16"/>
                <w:lang w:eastAsia="ja-JP"/>
              </w:rPr>
              <w:t>-</w:t>
            </w:r>
            <w:r w:rsidR="008F2542" w:rsidRPr="006A5A46">
              <w:rPr>
                <w:rFonts w:eastAsia="MS Mincho" w:cs="Arial"/>
                <w:color w:val="000000" w:themeColor="text1"/>
                <w:sz w:val="16"/>
                <w:szCs w:val="16"/>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7BA36" w14:textId="3D7C8195" w:rsidR="007813A1" w:rsidRPr="006A5A46" w:rsidRDefault="00533F07" w:rsidP="002E3BF0">
            <w:pPr>
              <w:pStyle w:val="TAL"/>
              <w:rPr>
                <w:rFonts w:cs="Arial"/>
                <w:color w:val="000000" w:themeColor="text1"/>
                <w:sz w:val="16"/>
                <w:szCs w:val="16"/>
                <w:lang w:eastAsia="zh-CN"/>
              </w:rPr>
            </w:pPr>
            <w:r w:rsidRPr="006A5A46">
              <w:rPr>
                <w:rFonts w:cs="Arial"/>
                <w:color w:val="000000" w:themeColor="text1"/>
                <w:sz w:val="16"/>
                <w:szCs w:val="16"/>
                <w:lang w:eastAsia="zh-CN"/>
              </w:rPr>
              <w:t>Disabling HARQ feedback for LTE-MTC over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0B59B" w14:textId="69E9A4BC" w:rsidR="00533F07" w:rsidRPr="006A5A46" w:rsidRDefault="00533F07" w:rsidP="00533F07">
            <w:pPr>
              <w:rPr>
                <w:rFonts w:ascii="Arial" w:hAnsi="Arial" w:cs="Arial"/>
                <w:color w:val="000000" w:themeColor="text1"/>
                <w:sz w:val="16"/>
                <w:szCs w:val="16"/>
              </w:rPr>
            </w:pPr>
            <w:r w:rsidRPr="006A5A46">
              <w:rPr>
                <w:rFonts w:ascii="Arial" w:hAnsi="Arial" w:cs="Arial"/>
                <w:color w:val="000000" w:themeColor="text1"/>
                <w:sz w:val="16"/>
                <w:szCs w:val="16"/>
              </w:rPr>
              <w:t>1.</w:t>
            </w:r>
            <w:r w:rsidRPr="006A5A46">
              <w:rPr>
                <w:rFonts w:ascii="Arial" w:hAnsi="Arial" w:cs="Arial"/>
                <w:color w:val="000000" w:themeColor="text1"/>
                <w:sz w:val="16"/>
                <w:szCs w:val="16"/>
              </w:rPr>
              <w:t xml:space="preserve"> </w:t>
            </w:r>
            <w:r w:rsidRPr="006A5A46">
              <w:rPr>
                <w:rFonts w:ascii="Arial" w:hAnsi="Arial" w:cs="Arial"/>
                <w:color w:val="000000" w:themeColor="text1"/>
                <w:sz w:val="16"/>
                <w:szCs w:val="16"/>
              </w:rPr>
              <w:t>Support of Disabling HARQ feedback for LTE-MTC over NTN.</w:t>
            </w:r>
          </w:p>
          <w:p w14:paraId="47F3F6A4" w14:textId="5916E8E4" w:rsidR="00533F07" w:rsidRPr="006A5A46" w:rsidRDefault="00533F07" w:rsidP="00533F07">
            <w:pPr>
              <w:rPr>
                <w:rFonts w:ascii="Arial" w:hAnsi="Arial" w:cs="Arial"/>
                <w:color w:val="000000" w:themeColor="text1"/>
                <w:sz w:val="16"/>
                <w:szCs w:val="16"/>
              </w:rPr>
            </w:pPr>
            <w:r w:rsidRPr="006A5A46">
              <w:rPr>
                <w:rFonts w:ascii="Arial" w:hAnsi="Arial" w:cs="Arial"/>
                <w:color w:val="000000" w:themeColor="text1"/>
                <w:sz w:val="16"/>
                <w:szCs w:val="16"/>
              </w:rPr>
              <w:t>2.</w:t>
            </w:r>
            <w:r w:rsidRPr="006A5A46">
              <w:rPr>
                <w:rFonts w:ascii="Arial" w:hAnsi="Arial" w:cs="Arial"/>
                <w:color w:val="000000" w:themeColor="text1"/>
                <w:sz w:val="16"/>
                <w:szCs w:val="16"/>
              </w:rPr>
              <w:t xml:space="preserve"> </w:t>
            </w:r>
            <w:r w:rsidRPr="006A5A46">
              <w:rPr>
                <w:rFonts w:ascii="Arial" w:hAnsi="Arial" w:cs="Arial"/>
                <w:color w:val="000000" w:themeColor="text1"/>
                <w:sz w:val="16"/>
                <w:szCs w:val="16"/>
              </w:rPr>
              <w:t>Enabling/Disabling of HARQ feedback in CE Mode A.</w:t>
            </w:r>
          </w:p>
          <w:p w14:paraId="7549CAAA" w14:textId="01700C11" w:rsidR="00533F07" w:rsidRPr="006A5A46" w:rsidRDefault="00533F07" w:rsidP="00477D15">
            <w:pPr>
              <w:pStyle w:val="ListParagraph"/>
              <w:numPr>
                <w:ilvl w:val="0"/>
                <w:numId w:val="17"/>
              </w:numPr>
              <w:rPr>
                <w:rFonts w:ascii="Arial" w:hAnsi="Arial" w:cs="Arial"/>
                <w:color w:val="000000" w:themeColor="text1"/>
                <w:sz w:val="16"/>
                <w:szCs w:val="16"/>
              </w:rPr>
            </w:pPr>
            <w:r w:rsidRPr="006A5A46">
              <w:rPr>
                <w:rFonts w:ascii="Arial" w:hAnsi="Arial" w:cs="Arial"/>
                <w:color w:val="000000" w:themeColor="text1"/>
                <w:sz w:val="16"/>
                <w:szCs w:val="16"/>
              </w:rPr>
              <w:t>2-1 per-HARQ process bitmap.</w:t>
            </w:r>
          </w:p>
          <w:p w14:paraId="428B9E93" w14:textId="77777777" w:rsidR="00533F07" w:rsidRPr="006A5A46" w:rsidRDefault="00533F07" w:rsidP="00330A3F">
            <w:pPr>
              <w:pStyle w:val="ListParagraph"/>
              <w:rPr>
                <w:rFonts w:ascii="Arial" w:hAnsi="Arial" w:cs="Arial"/>
                <w:color w:val="000000" w:themeColor="text1"/>
                <w:sz w:val="16"/>
                <w:szCs w:val="16"/>
              </w:rPr>
            </w:pPr>
          </w:p>
          <w:p w14:paraId="2AF0DAD6" w14:textId="42F00ADD" w:rsidR="00533F07" w:rsidRPr="006A5A46" w:rsidRDefault="00533F07" w:rsidP="00533F07">
            <w:pPr>
              <w:rPr>
                <w:rFonts w:ascii="Arial" w:hAnsi="Arial" w:cs="Arial"/>
                <w:color w:val="000000" w:themeColor="text1"/>
                <w:sz w:val="16"/>
                <w:szCs w:val="16"/>
              </w:rPr>
            </w:pPr>
            <w:r w:rsidRPr="006A5A46">
              <w:rPr>
                <w:rFonts w:ascii="Arial" w:hAnsi="Arial" w:cs="Arial"/>
                <w:color w:val="000000" w:themeColor="text1"/>
                <w:sz w:val="16"/>
                <w:szCs w:val="16"/>
              </w:rPr>
              <w:t>3.</w:t>
            </w:r>
            <w:r w:rsidRPr="006A5A46">
              <w:rPr>
                <w:rFonts w:ascii="Arial" w:hAnsi="Arial" w:cs="Arial"/>
                <w:color w:val="000000" w:themeColor="text1"/>
                <w:sz w:val="16"/>
                <w:szCs w:val="16"/>
              </w:rPr>
              <w:t xml:space="preserve"> </w:t>
            </w:r>
            <w:r w:rsidRPr="006A5A46">
              <w:rPr>
                <w:rFonts w:ascii="Arial" w:hAnsi="Arial" w:cs="Arial"/>
                <w:color w:val="000000" w:themeColor="text1"/>
                <w:sz w:val="16"/>
                <w:szCs w:val="16"/>
              </w:rPr>
              <w:t>Enabling/Disabling of HARQ feedback in CE Mode B.</w:t>
            </w:r>
          </w:p>
          <w:p w14:paraId="75081FFA" w14:textId="6433B7D8" w:rsidR="00533F07" w:rsidRPr="006A5A46" w:rsidRDefault="00533F07" w:rsidP="00477D15">
            <w:pPr>
              <w:pStyle w:val="ListParagraph"/>
              <w:numPr>
                <w:ilvl w:val="0"/>
                <w:numId w:val="17"/>
              </w:numPr>
              <w:rPr>
                <w:rFonts w:ascii="Arial" w:hAnsi="Arial" w:cs="Arial"/>
                <w:color w:val="000000" w:themeColor="text1"/>
                <w:sz w:val="16"/>
                <w:szCs w:val="16"/>
              </w:rPr>
            </w:pPr>
            <w:r w:rsidRPr="006A5A46">
              <w:rPr>
                <w:rFonts w:ascii="Arial" w:hAnsi="Arial" w:cs="Arial"/>
                <w:color w:val="000000" w:themeColor="text1"/>
                <w:sz w:val="16"/>
                <w:szCs w:val="16"/>
              </w:rPr>
              <w:t>3-1 per-HARQ process bitmap.</w:t>
            </w:r>
          </w:p>
          <w:p w14:paraId="2F20B662" w14:textId="77777777" w:rsidR="00533F07" w:rsidRPr="006A5A46" w:rsidRDefault="00533F07" w:rsidP="00330A3F">
            <w:pPr>
              <w:pStyle w:val="ListParagraph"/>
              <w:rPr>
                <w:rFonts w:ascii="Arial" w:hAnsi="Arial" w:cs="Arial"/>
                <w:color w:val="000000" w:themeColor="text1"/>
                <w:sz w:val="16"/>
                <w:szCs w:val="16"/>
              </w:rPr>
            </w:pPr>
          </w:p>
          <w:p w14:paraId="53BFAAA9" w14:textId="4478ADDD" w:rsidR="00533F07" w:rsidRPr="006A5A46" w:rsidRDefault="00533F07" w:rsidP="00477D15">
            <w:pPr>
              <w:pStyle w:val="ListParagraph"/>
              <w:numPr>
                <w:ilvl w:val="0"/>
                <w:numId w:val="17"/>
              </w:numPr>
              <w:rPr>
                <w:rFonts w:ascii="Arial" w:hAnsi="Arial" w:cs="Arial"/>
                <w:color w:val="000000" w:themeColor="text1"/>
                <w:sz w:val="16"/>
                <w:szCs w:val="16"/>
              </w:rPr>
            </w:pPr>
            <w:r w:rsidRPr="006A5A46">
              <w:rPr>
                <w:rFonts w:ascii="Arial" w:hAnsi="Arial" w:cs="Arial"/>
                <w:color w:val="000000" w:themeColor="text1"/>
                <w:sz w:val="16"/>
                <w:szCs w:val="16"/>
              </w:rPr>
              <w:t>3-2 per-HARQ process bitmap and DCI solution enabling/disabling.</w:t>
            </w:r>
          </w:p>
          <w:p w14:paraId="3B7DA541" w14:textId="77777777" w:rsidR="00533F07" w:rsidRPr="006A5A46" w:rsidRDefault="00533F07" w:rsidP="00330A3F">
            <w:pPr>
              <w:pStyle w:val="ListParagraph"/>
              <w:rPr>
                <w:rFonts w:ascii="Arial" w:hAnsi="Arial" w:cs="Arial"/>
                <w:color w:val="000000" w:themeColor="text1"/>
                <w:sz w:val="16"/>
                <w:szCs w:val="16"/>
              </w:rPr>
            </w:pPr>
          </w:p>
          <w:p w14:paraId="3D6F9178" w14:textId="67E13D1C" w:rsidR="007813A1" w:rsidRPr="006A5A46" w:rsidRDefault="00533F07" w:rsidP="00477D15">
            <w:pPr>
              <w:pStyle w:val="ListParagraph"/>
              <w:numPr>
                <w:ilvl w:val="0"/>
                <w:numId w:val="17"/>
              </w:numPr>
              <w:rPr>
                <w:rFonts w:ascii="Arial" w:hAnsi="Arial" w:cs="Arial"/>
                <w:color w:val="000000" w:themeColor="text1"/>
                <w:sz w:val="16"/>
                <w:szCs w:val="16"/>
              </w:rPr>
            </w:pPr>
            <w:r w:rsidRPr="006A5A46">
              <w:rPr>
                <w:rFonts w:ascii="Arial" w:hAnsi="Arial" w:cs="Arial"/>
                <w:color w:val="000000" w:themeColor="text1"/>
                <w:sz w:val="16"/>
                <w:szCs w:val="16"/>
              </w:rPr>
              <w:t>3-3 DCI-based HARQ enabling/disabling direct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49A0C" w14:textId="149A9E2F" w:rsidR="00533F07" w:rsidRPr="006A5A46" w:rsidRDefault="00533F07" w:rsidP="00533F07">
            <w:pPr>
              <w:pStyle w:val="TAL"/>
              <w:rPr>
                <w:rFonts w:eastAsia="MS Mincho" w:cs="Arial"/>
                <w:color w:val="000000" w:themeColor="text1"/>
                <w:sz w:val="16"/>
                <w:szCs w:val="16"/>
                <w:lang w:val="en-US" w:eastAsia="ja-JP"/>
              </w:rPr>
            </w:pPr>
            <w:r w:rsidRPr="006A5A46">
              <w:rPr>
                <w:rFonts w:eastAsia="MS Mincho" w:cs="Arial"/>
                <w:color w:val="000000" w:themeColor="text1"/>
                <w:sz w:val="16"/>
                <w:szCs w:val="16"/>
                <w:lang w:val="en-US" w:eastAsia="ja-JP"/>
              </w:rPr>
              <w:t>1.</w:t>
            </w:r>
            <w:r w:rsidRPr="006A5A46">
              <w:rPr>
                <w:rFonts w:eastAsia="MS Mincho" w:cs="Arial"/>
                <w:color w:val="000000" w:themeColor="text1"/>
                <w:sz w:val="16"/>
                <w:szCs w:val="16"/>
                <w:lang w:val="en-US" w:eastAsia="ja-JP"/>
              </w:rPr>
              <w:t xml:space="preserve"> </w:t>
            </w:r>
            <w:r w:rsidRPr="006A5A46">
              <w:rPr>
                <w:rFonts w:eastAsia="MS Mincho" w:cs="Arial"/>
                <w:color w:val="000000" w:themeColor="text1"/>
                <w:sz w:val="16"/>
                <w:szCs w:val="16"/>
                <w:lang w:val="en-US" w:eastAsia="ja-JP"/>
              </w:rPr>
              <w:t>Category M1.</w:t>
            </w:r>
          </w:p>
          <w:p w14:paraId="0AB33C4F" w14:textId="77777777" w:rsidR="00533F07" w:rsidRPr="006A5A46" w:rsidRDefault="00533F07" w:rsidP="00533F07">
            <w:pPr>
              <w:pStyle w:val="TAL"/>
              <w:rPr>
                <w:rFonts w:eastAsia="MS Mincho" w:cs="Arial"/>
                <w:color w:val="000000" w:themeColor="text1"/>
                <w:sz w:val="16"/>
                <w:szCs w:val="16"/>
                <w:lang w:val="en-US" w:eastAsia="ja-JP"/>
              </w:rPr>
            </w:pPr>
          </w:p>
          <w:p w14:paraId="7C2C78FD" w14:textId="466D24D2" w:rsidR="007813A1" w:rsidRPr="006A5A46" w:rsidRDefault="00533F07" w:rsidP="00533F07">
            <w:pPr>
              <w:pStyle w:val="TAL"/>
              <w:rPr>
                <w:rFonts w:eastAsia="MS Mincho" w:cs="Arial"/>
                <w:color w:val="000000" w:themeColor="text1"/>
                <w:sz w:val="16"/>
                <w:szCs w:val="16"/>
                <w:lang w:val="en-US" w:eastAsia="ja-JP"/>
              </w:rPr>
            </w:pPr>
            <w:r w:rsidRPr="006A5A46">
              <w:rPr>
                <w:rFonts w:eastAsia="MS Mincho" w:cs="Arial"/>
                <w:color w:val="000000" w:themeColor="text1"/>
                <w:sz w:val="16"/>
                <w:szCs w:val="16"/>
                <w:lang w:val="en-US" w:eastAsia="ja-JP"/>
              </w:rPr>
              <w:t>2.</w:t>
            </w:r>
            <w:r w:rsidRPr="006A5A46">
              <w:rPr>
                <w:rFonts w:eastAsia="MS Mincho" w:cs="Arial"/>
                <w:color w:val="000000" w:themeColor="text1"/>
                <w:sz w:val="16"/>
                <w:szCs w:val="16"/>
                <w:lang w:val="en-US" w:eastAsia="ja-JP"/>
              </w:rPr>
              <w:t xml:space="preserve"> </w:t>
            </w:r>
            <w:r w:rsidRPr="006A5A46">
              <w:rPr>
                <w:rFonts w:eastAsia="MS Mincho" w:cs="Arial"/>
                <w:color w:val="000000" w:themeColor="text1"/>
                <w:sz w:val="16"/>
                <w:szCs w:val="16"/>
                <w:lang w:val="en-US" w:eastAsia="ja-JP"/>
              </w:rPr>
              <w:t>HD-FDD.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A7E4A" w14:textId="16D1CFC9" w:rsidR="007813A1" w:rsidRPr="006A5A46" w:rsidRDefault="00533F07" w:rsidP="002E3BF0">
            <w:pPr>
              <w:pStyle w:val="TAL"/>
              <w:rPr>
                <w:rFonts w:cs="Arial"/>
                <w:color w:val="000000" w:themeColor="text1"/>
                <w:sz w:val="16"/>
                <w:szCs w:val="16"/>
                <w:lang w:val="en-US" w:eastAsia="zh-CN"/>
              </w:rPr>
            </w:pPr>
            <w:r w:rsidRPr="006A5A46">
              <w:rPr>
                <w:rFonts w:cs="Arial"/>
                <w:color w:val="000000" w:themeColor="text1"/>
                <w:sz w:val="16"/>
                <w:szCs w:val="16"/>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CACD" w14:textId="4BAB67CA" w:rsidR="007813A1" w:rsidRPr="006A5A46" w:rsidRDefault="00533F07" w:rsidP="002E3BF0">
            <w:pPr>
              <w:pStyle w:val="TAL"/>
              <w:rPr>
                <w:rFonts w:cs="Arial"/>
                <w:color w:val="000000" w:themeColor="text1"/>
                <w:sz w:val="16"/>
                <w:szCs w:val="16"/>
                <w:lang w:val="en-US" w:eastAsia="ja-JP"/>
              </w:rPr>
            </w:pPr>
            <w:r w:rsidRPr="006A5A46">
              <w:rPr>
                <w:rFonts w:cs="Arial"/>
                <w:color w:val="000000" w:themeColor="text1"/>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00639" w14:textId="0936BAB7" w:rsidR="007813A1" w:rsidRPr="006A5A46" w:rsidRDefault="00533F07" w:rsidP="002E3BF0">
            <w:pPr>
              <w:pStyle w:val="TAL"/>
              <w:rPr>
                <w:rFonts w:cs="Arial"/>
                <w:color w:val="000000" w:themeColor="text1"/>
                <w:sz w:val="16"/>
                <w:szCs w:val="16"/>
                <w:lang w:val="en-US" w:eastAsia="zh-CN"/>
              </w:rPr>
            </w:pPr>
            <w:r w:rsidRPr="006A5A46">
              <w:rPr>
                <w:sz w:val="16"/>
                <w:szCs w:val="18"/>
              </w:rPr>
              <w:t>The network cannot enable/disable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B73D4" w14:textId="30EA3179" w:rsidR="007813A1" w:rsidRPr="006A5A46" w:rsidRDefault="00533F07" w:rsidP="002E3BF0">
            <w:pPr>
              <w:pStyle w:val="TAL"/>
              <w:rPr>
                <w:rFonts w:cs="Arial"/>
                <w:color w:val="000000" w:themeColor="text1"/>
                <w:sz w:val="16"/>
                <w:szCs w:val="16"/>
                <w:lang w:val="en-US" w:eastAsia="zh-CN"/>
              </w:rPr>
            </w:pPr>
            <w:r w:rsidRPr="006A5A46">
              <w:rPr>
                <w:rFonts w:cs="Arial"/>
                <w:color w:val="000000" w:themeColor="text1"/>
                <w:sz w:val="16"/>
                <w:szCs w:val="16"/>
                <w:lang w:val="en-US"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74B8E" w14:textId="5950DD03" w:rsidR="007813A1" w:rsidRPr="006A5A46" w:rsidRDefault="00533F07" w:rsidP="002E3BF0">
            <w:pPr>
              <w:pStyle w:val="TAL"/>
              <w:rPr>
                <w:rFonts w:cs="Arial"/>
                <w:color w:val="000000" w:themeColor="text1"/>
                <w:sz w:val="16"/>
                <w:szCs w:val="16"/>
                <w:lang w:val="en-US" w:eastAsia="ja-JP"/>
              </w:rPr>
            </w:pPr>
            <w:r w:rsidRPr="006A5A46">
              <w:rPr>
                <w:rFonts w:cs="Arial"/>
                <w:color w:val="000000" w:themeColor="text1"/>
                <w:sz w:val="16"/>
                <w:szCs w:val="16"/>
                <w:lang w:val="en-US"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A61A0" w14:textId="3036C7F0" w:rsidR="007813A1" w:rsidRPr="006A5A46" w:rsidRDefault="00533F07" w:rsidP="002E3BF0">
            <w:pPr>
              <w:pStyle w:val="TAL"/>
              <w:rPr>
                <w:rFonts w:cs="Arial"/>
                <w:color w:val="000000" w:themeColor="text1"/>
                <w:sz w:val="16"/>
                <w:szCs w:val="16"/>
                <w:lang w:val="en-US" w:eastAsia="ja-JP"/>
              </w:rPr>
            </w:pPr>
            <w:r w:rsidRPr="006A5A46">
              <w:rPr>
                <w:rFonts w:cs="Arial"/>
                <w:color w:val="000000" w:themeColor="text1"/>
                <w:sz w:val="16"/>
                <w:szCs w:val="16"/>
                <w:lang w:val="en-US" w:eastAsia="ja-JP"/>
              </w:rPr>
              <w:t>N/A</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52A00533" w14:textId="133B5902" w:rsidR="007813A1" w:rsidRPr="006A5A46" w:rsidRDefault="00533F07" w:rsidP="002E3BF0">
            <w:pPr>
              <w:pStyle w:val="TAL"/>
              <w:rPr>
                <w:rFonts w:cs="Arial"/>
                <w:color w:val="000000" w:themeColor="text1"/>
                <w:sz w:val="16"/>
                <w:szCs w:val="16"/>
                <w:lang w:val="en-US" w:eastAsia="ja-JP"/>
              </w:rPr>
            </w:pPr>
            <w:r w:rsidRPr="006A5A46">
              <w:rPr>
                <w:rFonts w:cs="Arial"/>
                <w:color w:val="000000" w:themeColor="text1"/>
                <w:sz w:val="16"/>
                <w:szCs w:val="16"/>
                <w:lang w:val="en-US" w:eastAsia="ja-JP"/>
              </w:rPr>
              <w:t>N/A</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4A4AAFA2" w14:textId="77777777" w:rsidR="00330A3F" w:rsidRPr="006A5A46" w:rsidRDefault="00330A3F" w:rsidP="00477D15">
            <w:pPr>
              <w:pStyle w:val="TAL"/>
              <w:numPr>
                <w:ilvl w:val="0"/>
                <w:numId w:val="18"/>
              </w:numPr>
              <w:rPr>
                <w:rFonts w:cs="Arial"/>
                <w:color w:val="000000" w:themeColor="text1"/>
                <w:sz w:val="16"/>
                <w:szCs w:val="16"/>
                <w:lang w:val="en-US"/>
              </w:rPr>
            </w:pPr>
            <w:r w:rsidRPr="006A5A46">
              <w:rPr>
                <w:rFonts w:cs="Arial"/>
                <w:color w:val="000000" w:themeColor="text1"/>
                <w:sz w:val="16"/>
                <w:szCs w:val="16"/>
                <w:lang w:val="en-US"/>
              </w:rPr>
              <w:t>Enabling/Disabling of HARQ feedback in CE Mode A.</w:t>
            </w:r>
          </w:p>
          <w:p w14:paraId="2E40BB56" w14:textId="0662C7A4" w:rsidR="00330A3F" w:rsidRPr="006A5A46" w:rsidRDefault="00330A3F" w:rsidP="00477D15">
            <w:pPr>
              <w:pStyle w:val="TAL"/>
              <w:numPr>
                <w:ilvl w:val="1"/>
                <w:numId w:val="18"/>
              </w:numPr>
              <w:rPr>
                <w:rFonts w:cs="Arial"/>
                <w:color w:val="000000" w:themeColor="text1"/>
                <w:sz w:val="16"/>
                <w:szCs w:val="16"/>
                <w:lang w:val="en-US"/>
              </w:rPr>
            </w:pPr>
            <w:r w:rsidRPr="006A5A46">
              <w:rPr>
                <w:rFonts w:cs="Arial"/>
                <w:color w:val="000000" w:themeColor="text1"/>
                <w:sz w:val="16"/>
                <w:szCs w:val="16"/>
                <w:lang w:val="en-US"/>
              </w:rPr>
              <w:t>per-HARQ process bitmap signaling is configured.</w:t>
            </w:r>
          </w:p>
          <w:p w14:paraId="1691992D" w14:textId="77777777" w:rsidR="00330A3F" w:rsidRPr="006A5A46" w:rsidRDefault="00330A3F" w:rsidP="00330A3F">
            <w:pPr>
              <w:pStyle w:val="TAL"/>
              <w:ind w:left="1440"/>
              <w:rPr>
                <w:rFonts w:cs="Arial"/>
                <w:color w:val="000000" w:themeColor="text1"/>
                <w:sz w:val="16"/>
                <w:szCs w:val="16"/>
                <w:lang w:val="en-US"/>
              </w:rPr>
            </w:pPr>
          </w:p>
          <w:p w14:paraId="045F91C9" w14:textId="02B9141C" w:rsidR="00330A3F" w:rsidRPr="006A5A46" w:rsidRDefault="00330A3F" w:rsidP="00477D15">
            <w:pPr>
              <w:pStyle w:val="TAL"/>
              <w:numPr>
                <w:ilvl w:val="0"/>
                <w:numId w:val="18"/>
              </w:numPr>
              <w:rPr>
                <w:rFonts w:cs="Arial"/>
                <w:color w:val="000000" w:themeColor="text1"/>
                <w:sz w:val="16"/>
                <w:szCs w:val="16"/>
                <w:lang w:val="en-US"/>
              </w:rPr>
            </w:pPr>
            <w:r w:rsidRPr="006A5A46">
              <w:rPr>
                <w:rFonts w:cs="Arial"/>
                <w:color w:val="000000" w:themeColor="text1"/>
                <w:sz w:val="16"/>
                <w:szCs w:val="16"/>
                <w:lang w:val="en-US"/>
              </w:rPr>
              <w:t>Enabling/Disabling of HARQ feedback in CE Mode B.</w:t>
            </w:r>
          </w:p>
          <w:p w14:paraId="11452DD9" w14:textId="77777777" w:rsidR="00330A3F" w:rsidRPr="006A5A46" w:rsidRDefault="00330A3F" w:rsidP="00330A3F">
            <w:pPr>
              <w:pStyle w:val="TAL"/>
              <w:ind w:left="720"/>
              <w:rPr>
                <w:rFonts w:cs="Arial"/>
                <w:color w:val="000000" w:themeColor="text1"/>
                <w:sz w:val="16"/>
                <w:szCs w:val="16"/>
                <w:lang w:val="en-US"/>
              </w:rPr>
            </w:pPr>
          </w:p>
          <w:p w14:paraId="616880B1" w14:textId="50344FF4" w:rsidR="00330A3F" w:rsidRPr="006A5A46" w:rsidRDefault="00330A3F" w:rsidP="00477D15">
            <w:pPr>
              <w:pStyle w:val="TAL"/>
              <w:numPr>
                <w:ilvl w:val="1"/>
                <w:numId w:val="18"/>
              </w:numPr>
              <w:rPr>
                <w:rFonts w:cs="Arial"/>
                <w:color w:val="000000" w:themeColor="text1"/>
                <w:sz w:val="16"/>
                <w:szCs w:val="16"/>
                <w:lang w:val="en-US"/>
              </w:rPr>
            </w:pPr>
            <w:r w:rsidRPr="006A5A46">
              <w:rPr>
                <w:rFonts w:cs="Arial"/>
                <w:color w:val="000000" w:themeColor="text1"/>
                <w:sz w:val="16"/>
                <w:szCs w:val="16"/>
                <w:lang w:val="en-US"/>
              </w:rPr>
              <w:t>per-HARQ process bitmap signaling is configured.</w:t>
            </w:r>
          </w:p>
          <w:p w14:paraId="01EC1ADC" w14:textId="77777777" w:rsidR="00330A3F" w:rsidRPr="006A5A46" w:rsidRDefault="00330A3F" w:rsidP="00330A3F">
            <w:pPr>
              <w:pStyle w:val="TAL"/>
              <w:ind w:left="1440"/>
              <w:rPr>
                <w:rFonts w:cs="Arial"/>
                <w:color w:val="000000" w:themeColor="text1"/>
                <w:sz w:val="16"/>
                <w:szCs w:val="16"/>
                <w:lang w:val="en-US"/>
              </w:rPr>
            </w:pPr>
          </w:p>
          <w:p w14:paraId="011DFABE" w14:textId="1FDF22D7" w:rsidR="00330A3F" w:rsidRPr="006A5A46" w:rsidRDefault="00330A3F" w:rsidP="00477D15">
            <w:pPr>
              <w:pStyle w:val="TAL"/>
              <w:numPr>
                <w:ilvl w:val="1"/>
                <w:numId w:val="18"/>
              </w:numPr>
              <w:rPr>
                <w:rFonts w:cs="Arial"/>
                <w:color w:val="000000" w:themeColor="text1"/>
                <w:sz w:val="16"/>
                <w:szCs w:val="16"/>
                <w:lang w:val="en-US"/>
              </w:rPr>
            </w:pPr>
            <w:r w:rsidRPr="006A5A46">
              <w:rPr>
                <w:rFonts w:cs="Arial"/>
                <w:color w:val="000000" w:themeColor="text1"/>
                <w:sz w:val="16"/>
                <w:szCs w:val="16"/>
                <w:lang w:val="en-US"/>
              </w:rPr>
              <w:t>Both per-HARQ process bitmap and DCI solution enabling/disabling signaling are configured.</w:t>
            </w:r>
          </w:p>
          <w:p w14:paraId="4E484AFA" w14:textId="77777777" w:rsidR="00330A3F" w:rsidRPr="006A5A46" w:rsidRDefault="00330A3F" w:rsidP="00330A3F">
            <w:pPr>
              <w:pStyle w:val="TAL"/>
              <w:rPr>
                <w:rFonts w:cs="Arial"/>
                <w:color w:val="000000" w:themeColor="text1"/>
                <w:sz w:val="16"/>
                <w:szCs w:val="16"/>
                <w:lang w:val="en-US"/>
              </w:rPr>
            </w:pPr>
          </w:p>
          <w:p w14:paraId="5FF459B4" w14:textId="6FF04B86" w:rsidR="00CD43D6" w:rsidRPr="006A5A46" w:rsidRDefault="00330A3F" w:rsidP="00477D15">
            <w:pPr>
              <w:pStyle w:val="TAL"/>
              <w:numPr>
                <w:ilvl w:val="1"/>
                <w:numId w:val="18"/>
              </w:numPr>
              <w:rPr>
                <w:rFonts w:cs="Arial"/>
                <w:color w:val="000000" w:themeColor="text1"/>
                <w:sz w:val="16"/>
                <w:szCs w:val="16"/>
                <w:lang w:val="en-US"/>
              </w:rPr>
            </w:pPr>
            <w:r w:rsidRPr="006A5A46">
              <w:rPr>
                <w:rFonts w:cs="Arial"/>
                <w:color w:val="000000" w:themeColor="text1"/>
                <w:sz w:val="16"/>
                <w:szCs w:val="16"/>
                <w:lang w:val="en-US"/>
              </w:rPr>
              <w:t>DCI-based HARQ enabling/disabling direct indication in case DCI solution enabling/disabling signaling is configured and per-HARQ process bitmap signaling is not configured (</w:t>
            </w:r>
            <w:proofErr w:type="gramStart"/>
            <w:r w:rsidRPr="006A5A46">
              <w:rPr>
                <w:rFonts w:cs="Arial"/>
                <w:color w:val="000000" w:themeColor="text1"/>
                <w:sz w:val="16"/>
                <w:szCs w:val="16"/>
                <w:lang w:val="en-US"/>
              </w:rPr>
              <w:t>i.e.</w:t>
            </w:r>
            <w:proofErr w:type="gramEnd"/>
            <w:r w:rsidRPr="006A5A46">
              <w:rPr>
                <w:rFonts w:cs="Arial"/>
                <w:color w:val="000000" w:themeColor="text1"/>
                <w:sz w:val="16"/>
                <w:szCs w:val="16"/>
                <w:lang w:val="en-US"/>
              </w:rPr>
              <w:t xml:space="preserve"> no bitmap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48F9" w14:textId="2CF481FD" w:rsidR="007813A1" w:rsidRPr="006A5A46" w:rsidRDefault="00330A3F" w:rsidP="002E3BF0">
            <w:pPr>
              <w:pStyle w:val="TAL"/>
              <w:rPr>
                <w:rFonts w:cs="Arial"/>
                <w:color w:val="000000" w:themeColor="text1"/>
                <w:sz w:val="16"/>
                <w:szCs w:val="16"/>
                <w:lang w:val="en-US" w:eastAsia="ja-JP"/>
              </w:rPr>
            </w:pPr>
            <w:r w:rsidRPr="006A5A46">
              <w:rPr>
                <w:rFonts w:cs="Arial"/>
                <w:color w:val="000000" w:themeColor="text1"/>
                <w:sz w:val="16"/>
                <w:szCs w:val="16"/>
                <w:lang w:val="en-US" w:eastAsia="ja-JP"/>
              </w:rPr>
              <w:t>Optional with capability signaling</w:t>
            </w:r>
          </w:p>
        </w:tc>
      </w:tr>
      <w:tr w:rsidR="00330A3F" w:rsidRPr="006A5A46" w14:paraId="31E2864A" w14:textId="77777777" w:rsidTr="00330A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9928B5" w14:textId="3512B663" w:rsidR="00330A3F" w:rsidRPr="006A5A46" w:rsidRDefault="00330A3F" w:rsidP="00330A3F">
            <w:pPr>
              <w:pStyle w:val="TAL"/>
              <w:rPr>
                <w:rFonts w:cs="Arial"/>
                <w:color w:val="000000" w:themeColor="text1"/>
                <w:sz w:val="16"/>
                <w:szCs w:val="16"/>
                <w:lang w:val="en-US" w:eastAsia="ja-JP"/>
              </w:rPr>
            </w:pPr>
            <w:r w:rsidRPr="006A5A46">
              <w:rPr>
                <w:rFonts w:cs="Arial"/>
                <w:color w:val="000000" w:themeColor="text1"/>
                <w:sz w:val="16"/>
                <w:szCs w:val="16"/>
                <w:lang w:val="en-US" w:eastAsia="ja-JP"/>
              </w:rPr>
              <w:t xml:space="preserve">xx. </w:t>
            </w:r>
            <w:proofErr w:type="spellStart"/>
            <w:r w:rsidRPr="006A5A46">
              <w:rPr>
                <w:rFonts w:cs="Arial"/>
                <w:color w:val="000000" w:themeColor="text1"/>
                <w:sz w:val="16"/>
                <w:szCs w:val="16"/>
                <w:lang w:val="en-US" w:eastAsia="ja-JP"/>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B6B0A" w14:textId="29EBCBA2" w:rsidR="00330A3F" w:rsidRPr="006A5A46" w:rsidRDefault="00330A3F" w:rsidP="00330A3F">
            <w:pPr>
              <w:pStyle w:val="TAL"/>
              <w:rPr>
                <w:rFonts w:eastAsia="MS Mincho" w:cs="Arial"/>
                <w:color w:val="000000" w:themeColor="text1"/>
                <w:sz w:val="16"/>
                <w:szCs w:val="16"/>
                <w:lang w:val="en-US" w:eastAsia="ja-JP"/>
              </w:rPr>
            </w:pPr>
            <w:r w:rsidRPr="006A5A46">
              <w:rPr>
                <w:rFonts w:eastAsia="MS Mincho" w:cs="Arial"/>
                <w:color w:val="000000" w:themeColor="text1"/>
                <w:sz w:val="16"/>
                <w:szCs w:val="16"/>
                <w:lang w:val="en-US" w:eastAsia="ja-JP"/>
              </w:rPr>
              <w:t>xx</w:t>
            </w:r>
            <w:r w:rsidRPr="006A5A46">
              <w:rPr>
                <w:rFonts w:eastAsia="MS Mincho" w:cs="Arial"/>
                <w:color w:val="000000" w:themeColor="text1"/>
                <w:sz w:val="16"/>
                <w:szCs w:val="16"/>
                <w:lang w:eastAsia="ja-JP"/>
              </w:rPr>
              <w:t>-</w:t>
            </w:r>
            <w:r w:rsidRPr="006A5A46">
              <w:rPr>
                <w:rFonts w:eastAsia="MS Mincho" w:cs="Arial"/>
                <w:color w:val="000000" w:themeColor="text1"/>
                <w:sz w:val="16"/>
                <w:szCs w:val="16"/>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63CD1" w14:textId="28D73F9E" w:rsidR="00330A3F" w:rsidRPr="006A5A46" w:rsidRDefault="00330A3F" w:rsidP="00330A3F">
            <w:pPr>
              <w:pStyle w:val="TAL"/>
              <w:rPr>
                <w:rFonts w:cs="Arial"/>
                <w:color w:val="000000" w:themeColor="text1"/>
                <w:sz w:val="16"/>
                <w:szCs w:val="16"/>
                <w:lang w:eastAsia="zh-CN"/>
              </w:rPr>
            </w:pPr>
            <w:r w:rsidRPr="006A5A46">
              <w:rPr>
                <w:rFonts w:cs="Arial"/>
                <w:color w:val="000000" w:themeColor="text1"/>
                <w:sz w:val="16"/>
                <w:szCs w:val="16"/>
                <w:lang w:eastAsia="zh-CN"/>
              </w:rPr>
              <w:t xml:space="preserve">Disabling HARQ feedback for </w:t>
            </w:r>
            <w:r w:rsidRPr="006A5A46">
              <w:rPr>
                <w:rFonts w:cs="Arial"/>
                <w:color w:val="000000" w:themeColor="text1"/>
                <w:sz w:val="16"/>
                <w:szCs w:val="16"/>
                <w:lang w:val="en-US" w:eastAsia="zh-CN"/>
              </w:rPr>
              <w:t>NB-IoT</w:t>
            </w:r>
            <w:r w:rsidRPr="006A5A46">
              <w:rPr>
                <w:rFonts w:cs="Arial"/>
                <w:color w:val="000000" w:themeColor="text1"/>
                <w:sz w:val="16"/>
                <w:szCs w:val="16"/>
                <w:lang w:eastAsia="zh-CN"/>
              </w:rPr>
              <w:t xml:space="preserve"> over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4D9F3" w14:textId="1A5AF00A" w:rsidR="00330A3F" w:rsidRPr="006A5A46" w:rsidRDefault="00330A3F" w:rsidP="00330A3F">
            <w:pPr>
              <w:rPr>
                <w:rFonts w:ascii="Arial" w:hAnsi="Arial" w:cs="Arial"/>
                <w:color w:val="000000" w:themeColor="text1"/>
                <w:sz w:val="16"/>
                <w:szCs w:val="16"/>
              </w:rPr>
            </w:pPr>
            <w:r w:rsidRPr="006A5A46">
              <w:rPr>
                <w:rFonts w:ascii="Arial" w:hAnsi="Arial" w:cs="Arial"/>
                <w:color w:val="000000" w:themeColor="text1"/>
                <w:sz w:val="16"/>
                <w:szCs w:val="16"/>
              </w:rPr>
              <w:t xml:space="preserve">1. Support of Disabling HARQ feedback for </w:t>
            </w:r>
            <w:r w:rsidRPr="006A5A46">
              <w:rPr>
                <w:rFonts w:ascii="Arial" w:hAnsi="Arial" w:cs="Arial"/>
                <w:color w:val="000000" w:themeColor="text1"/>
                <w:sz w:val="16"/>
                <w:szCs w:val="16"/>
              </w:rPr>
              <w:t>NB-IoT</w:t>
            </w:r>
            <w:r w:rsidRPr="006A5A46">
              <w:rPr>
                <w:rFonts w:ascii="Arial" w:hAnsi="Arial" w:cs="Arial"/>
                <w:color w:val="000000" w:themeColor="text1"/>
                <w:sz w:val="16"/>
                <w:szCs w:val="16"/>
              </w:rPr>
              <w:t xml:space="preserve"> over NTN.</w:t>
            </w:r>
          </w:p>
          <w:p w14:paraId="717E8EAD" w14:textId="77F08088" w:rsidR="00330A3F" w:rsidRPr="006A5A46" w:rsidRDefault="00330A3F" w:rsidP="00330A3F">
            <w:pPr>
              <w:rPr>
                <w:rFonts w:ascii="Arial" w:hAnsi="Arial" w:cs="Arial"/>
                <w:color w:val="000000" w:themeColor="text1"/>
                <w:sz w:val="16"/>
                <w:szCs w:val="16"/>
              </w:rPr>
            </w:pPr>
            <w:r w:rsidRPr="006A5A46">
              <w:rPr>
                <w:rFonts w:ascii="Arial" w:hAnsi="Arial" w:cs="Arial"/>
                <w:color w:val="000000" w:themeColor="text1"/>
                <w:sz w:val="16"/>
                <w:szCs w:val="16"/>
              </w:rPr>
              <w:t>2. Enabling/Disabling of HARQ feedback</w:t>
            </w:r>
          </w:p>
          <w:p w14:paraId="1F3477F7" w14:textId="77777777" w:rsidR="00330A3F" w:rsidRPr="006A5A46" w:rsidRDefault="00330A3F" w:rsidP="00477D15">
            <w:pPr>
              <w:pStyle w:val="ListParagraph"/>
              <w:numPr>
                <w:ilvl w:val="0"/>
                <w:numId w:val="17"/>
              </w:numPr>
              <w:rPr>
                <w:rFonts w:ascii="Arial" w:hAnsi="Arial" w:cs="Arial"/>
                <w:color w:val="000000" w:themeColor="text1"/>
                <w:sz w:val="16"/>
                <w:szCs w:val="16"/>
              </w:rPr>
            </w:pPr>
            <w:r w:rsidRPr="006A5A46">
              <w:rPr>
                <w:rFonts w:ascii="Arial" w:hAnsi="Arial" w:cs="Arial"/>
                <w:color w:val="000000" w:themeColor="text1"/>
                <w:sz w:val="16"/>
                <w:szCs w:val="16"/>
              </w:rPr>
              <w:t>3-1 per-HARQ process bitmap.</w:t>
            </w:r>
          </w:p>
          <w:p w14:paraId="3AEAEE9C" w14:textId="77777777" w:rsidR="00330A3F" w:rsidRPr="006A5A46" w:rsidRDefault="00330A3F" w:rsidP="00330A3F">
            <w:pPr>
              <w:pStyle w:val="ListParagraph"/>
              <w:rPr>
                <w:rFonts w:ascii="Arial" w:hAnsi="Arial" w:cs="Arial"/>
                <w:color w:val="000000" w:themeColor="text1"/>
                <w:sz w:val="16"/>
                <w:szCs w:val="16"/>
              </w:rPr>
            </w:pPr>
          </w:p>
          <w:p w14:paraId="07B882CA" w14:textId="77777777" w:rsidR="00330A3F" w:rsidRPr="006A5A46" w:rsidRDefault="00330A3F" w:rsidP="00477D15">
            <w:pPr>
              <w:pStyle w:val="ListParagraph"/>
              <w:numPr>
                <w:ilvl w:val="0"/>
                <w:numId w:val="17"/>
              </w:numPr>
              <w:rPr>
                <w:rFonts w:ascii="Arial" w:hAnsi="Arial" w:cs="Arial"/>
                <w:color w:val="000000" w:themeColor="text1"/>
                <w:sz w:val="16"/>
                <w:szCs w:val="16"/>
              </w:rPr>
            </w:pPr>
            <w:r w:rsidRPr="006A5A46">
              <w:rPr>
                <w:rFonts w:ascii="Arial" w:hAnsi="Arial" w:cs="Arial"/>
                <w:color w:val="000000" w:themeColor="text1"/>
                <w:sz w:val="16"/>
                <w:szCs w:val="16"/>
              </w:rPr>
              <w:t>3-2 per-HARQ process bitmap and DCI solution enabling/disabling.</w:t>
            </w:r>
          </w:p>
          <w:p w14:paraId="4C7E3DF3" w14:textId="77777777" w:rsidR="00330A3F" w:rsidRPr="006A5A46" w:rsidRDefault="00330A3F" w:rsidP="00330A3F">
            <w:pPr>
              <w:pStyle w:val="ListParagraph"/>
              <w:rPr>
                <w:rFonts w:ascii="Arial" w:hAnsi="Arial" w:cs="Arial"/>
                <w:color w:val="000000" w:themeColor="text1"/>
                <w:sz w:val="16"/>
                <w:szCs w:val="16"/>
              </w:rPr>
            </w:pPr>
          </w:p>
          <w:p w14:paraId="18580421" w14:textId="70EE7983" w:rsidR="00330A3F" w:rsidRPr="006A5A46" w:rsidRDefault="00330A3F" w:rsidP="00477D15">
            <w:pPr>
              <w:pStyle w:val="ListParagraph"/>
              <w:numPr>
                <w:ilvl w:val="0"/>
                <w:numId w:val="17"/>
              </w:numPr>
              <w:rPr>
                <w:rFonts w:ascii="Arial" w:hAnsi="Arial" w:cs="Arial"/>
                <w:color w:val="000000" w:themeColor="text1"/>
                <w:sz w:val="16"/>
                <w:szCs w:val="16"/>
              </w:rPr>
            </w:pPr>
            <w:r w:rsidRPr="006A5A46">
              <w:rPr>
                <w:rFonts w:ascii="Arial" w:hAnsi="Arial" w:cs="Arial"/>
                <w:color w:val="000000" w:themeColor="text1"/>
                <w:sz w:val="16"/>
                <w:szCs w:val="16"/>
              </w:rPr>
              <w:t>3-3 DCI-based HARQ enabling/disabling direct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368A" w14:textId="0D9849C7" w:rsidR="00330A3F" w:rsidRPr="006A5A46" w:rsidRDefault="00330A3F" w:rsidP="00330A3F">
            <w:pPr>
              <w:pStyle w:val="TAL"/>
              <w:rPr>
                <w:rFonts w:eastAsia="MS Mincho" w:cs="Arial"/>
                <w:color w:val="000000" w:themeColor="text1"/>
                <w:sz w:val="16"/>
                <w:szCs w:val="16"/>
                <w:lang w:val="en-US" w:eastAsia="ja-JP"/>
              </w:rPr>
            </w:pPr>
            <w:r w:rsidRPr="006A5A46">
              <w:rPr>
                <w:rFonts w:eastAsia="MS Mincho" w:cs="Arial"/>
                <w:color w:val="000000" w:themeColor="text1"/>
                <w:sz w:val="16"/>
                <w:szCs w:val="16"/>
                <w:lang w:val="en-US" w:eastAsia="ja-JP"/>
              </w:rPr>
              <w:t xml:space="preserve">1. </w:t>
            </w:r>
            <w:r w:rsidRPr="006A5A46">
              <w:rPr>
                <w:rFonts w:eastAsia="MS Mincho" w:cs="Arial"/>
                <w:color w:val="000000" w:themeColor="text1"/>
                <w:sz w:val="16"/>
                <w:szCs w:val="16"/>
                <w:lang w:val="en-US" w:eastAsia="ja-JP"/>
              </w:rPr>
              <w:t>Category NB-2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009BA" w14:textId="3483FA85" w:rsidR="00330A3F" w:rsidRPr="006A5A46" w:rsidRDefault="00330A3F" w:rsidP="00330A3F">
            <w:pPr>
              <w:pStyle w:val="TAL"/>
              <w:rPr>
                <w:rFonts w:cs="Arial"/>
                <w:color w:val="000000" w:themeColor="text1"/>
                <w:sz w:val="16"/>
                <w:szCs w:val="16"/>
                <w:lang w:val="en-US" w:eastAsia="zh-CN"/>
              </w:rPr>
            </w:pPr>
            <w:r w:rsidRPr="006A5A46">
              <w:rPr>
                <w:rFonts w:cs="Arial"/>
                <w:color w:val="000000" w:themeColor="text1"/>
                <w:sz w:val="16"/>
                <w:szCs w:val="16"/>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1E3E3" w14:textId="462E9955" w:rsidR="00330A3F" w:rsidRPr="006A5A46" w:rsidRDefault="00330A3F" w:rsidP="00330A3F">
            <w:pPr>
              <w:pStyle w:val="TAL"/>
              <w:rPr>
                <w:rFonts w:cs="Arial"/>
                <w:color w:val="000000" w:themeColor="text1"/>
                <w:sz w:val="16"/>
                <w:szCs w:val="16"/>
                <w:lang w:val="en-US" w:eastAsia="ja-JP"/>
              </w:rPr>
            </w:pPr>
            <w:r w:rsidRPr="006A5A46">
              <w:rPr>
                <w:rFonts w:cs="Arial"/>
                <w:color w:val="000000" w:themeColor="text1"/>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04199" w14:textId="04BD23A1" w:rsidR="00330A3F" w:rsidRPr="006A5A46" w:rsidRDefault="00330A3F" w:rsidP="00330A3F">
            <w:pPr>
              <w:pStyle w:val="TAL"/>
              <w:rPr>
                <w:rFonts w:cs="Arial"/>
                <w:color w:val="000000" w:themeColor="text1"/>
                <w:sz w:val="16"/>
                <w:szCs w:val="16"/>
                <w:lang w:val="en-US" w:eastAsia="zh-CN"/>
              </w:rPr>
            </w:pPr>
            <w:r w:rsidRPr="006A5A46">
              <w:rPr>
                <w:sz w:val="16"/>
                <w:szCs w:val="18"/>
              </w:rPr>
              <w:t>The network cannot enable/disable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16505" w14:textId="670C917B" w:rsidR="00330A3F" w:rsidRPr="006A5A46" w:rsidRDefault="00330A3F" w:rsidP="00330A3F">
            <w:pPr>
              <w:pStyle w:val="TAL"/>
              <w:rPr>
                <w:rFonts w:cs="Arial"/>
                <w:color w:val="000000" w:themeColor="text1"/>
                <w:sz w:val="16"/>
                <w:szCs w:val="16"/>
                <w:lang w:val="en-US" w:eastAsia="zh-CN"/>
              </w:rPr>
            </w:pPr>
            <w:r w:rsidRPr="006A5A46">
              <w:rPr>
                <w:rFonts w:cs="Arial"/>
                <w:color w:val="000000" w:themeColor="text1"/>
                <w:sz w:val="16"/>
                <w:szCs w:val="16"/>
                <w:lang w:val="en-US"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53DF" w14:textId="68360C26" w:rsidR="00330A3F" w:rsidRPr="006A5A46" w:rsidRDefault="00330A3F" w:rsidP="00330A3F">
            <w:pPr>
              <w:pStyle w:val="TAL"/>
              <w:rPr>
                <w:rFonts w:cs="Arial"/>
                <w:color w:val="000000" w:themeColor="text1"/>
                <w:sz w:val="16"/>
                <w:szCs w:val="16"/>
                <w:lang w:val="en-US" w:eastAsia="ja-JP"/>
              </w:rPr>
            </w:pPr>
            <w:r w:rsidRPr="006A5A46">
              <w:rPr>
                <w:rFonts w:cs="Arial"/>
                <w:color w:val="000000" w:themeColor="text1"/>
                <w:sz w:val="16"/>
                <w:szCs w:val="16"/>
                <w:lang w:val="en-US"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770CC" w14:textId="7C7D004B" w:rsidR="00330A3F" w:rsidRPr="006A5A46" w:rsidRDefault="00330A3F" w:rsidP="00330A3F">
            <w:pPr>
              <w:pStyle w:val="TAL"/>
              <w:rPr>
                <w:rFonts w:cs="Arial"/>
                <w:color w:val="000000" w:themeColor="text1"/>
                <w:sz w:val="16"/>
                <w:szCs w:val="16"/>
                <w:lang w:eastAsia="ja-JP"/>
              </w:rPr>
            </w:pPr>
            <w:r w:rsidRPr="006A5A46">
              <w:rPr>
                <w:rFonts w:cs="Arial"/>
                <w:color w:val="000000" w:themeColor="text1"/>
                <w:sz w:val="16"/>
                <w:szCs w:val="16"/>
                <w:lang w:val="en-US" w:eastAsia="ja-JP"/>
              </w:rPr>
              <w:t>N/A</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096F1356" w14:textId="62812C10" w:rsidR="00330A3F" w:rsidRPr="006A5A46" w:rsidRDefault="00330A3F" w:rsidP="00330A3F">
            <w:pPr>
              <w:pStyle w:val="TAL"/>
              <w:rPr>
                <w:rFonts w:cs="Arial"/>
                <w:color w:val="000000" w:themeColor="text1"/>
                <w:sz w:val="16"/>
                <w:szCs w:val="16"/>
                <w:lang w:eastAsia="ja-JP"/>
              </w:rPr>
            </w:pPr>
            <w:r w:rsidRPr="006A5A46">
              <w:rPr>
                <w:rFonts w:cs="Arial"/>
                <w:color w:val="000000" w:themeColor="text1"/>
                <w:sz w:val="16"/>
                <w:szCs w:val="16"/>
                <w:lang w:val="en-US" w:eastAsia="ja-JP"/>
              </w:rPr>
              <w:t>N/A</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10845488" w14:textId="77777777" w:rsidR="00330A3F" w:rsidRPr="006A5A46" w:rsidRDefault="00330A3F" w:rsidP="00477D15">
            <w:pPr>
              <w:pStyle w:val="TAL"/>
              <w:numPr>
                <w:ilvl w:val="0"/>
                <w:numId w:val="18"/>
              </w:numPr>
              <w:rPr>
                <w:rFonts w:cs="Arial"/>
                <w:color w:val="000000" w:themeColor="text1"/>
                <w:sz w:val="16"/>
                <w:szCs w:val="16"/>
                <w:lang w:val="en-US"/>
              </w:rPr>
            </w:pPr>
            <w:r w:rsidRPr="006A5A46">
              <w:rPr>
                <w:rFonts w:cs="Arial"/>
                <w:color w:val="000000" w:themeColor="text1"/>
                <w:sz w:val="16"/>
                <w:szCs w:val="16"/>
                <w:lang w:val="en-US"/>
              </w:rPr>
              <w:t>Enabling/Disabling of HARQ feedback.</w:t>
            </w:r>
          </w:p>
          <w:p w14:paraId="3FAB9C67" w14:textId="77777777" w:rsidR="00330A3F" w:rsidRPr="006A5A46" w:rsidRDefault="00330A3F" w:rsidP="00330A3F">
            <w:pPr>
              <w:pStyle w:val="TAL"/>
              <w:ind w:left="720"/>
              <w:rPr>
                <w:rFonts w:cs="Arial"/>
                <w:color w:val="000000" w:themeColor="text1"/>
                <w:sz w:val="16"/>
                <w:szCs w:val="16"/>
                <w:lang w:val="en-US"/>
              </w:rPr>
            </w:pPr>
          </w:p>
          <w:p w14:paraId="359C01B2" w14:textId="77777777" w:rsidR="00330A3F" w:rsidRPr="006A5A46" w:rsidRDefault="00330A3F" w:rsidP="00477D15">
            <w:pPr>
              <w:pStyle w:val="TAL"/>
              <w:numPr>
                <w:ilvl w:val="1"/>
                <w:numId w:val="18"/>
              </w:numPr>
              <w:rPr>
                <w:rFonts w:cs="Arial"/>
                <w:color w:val="000000" w:themeColor="text1"/>
                <w:sz w:val="16"/>
                <w:szCs w:val="16"/>
                <w:lang w:val="en-US"/>
              </w:rPr>
            </w:pPr>
            <w:r w:rsidRPr="006A5A46">
              <w:rPr>
                <w:rFonts w:cs="Arial"/>
                <w:color w:val="000000" w:themeColor="text1"/>
                <w:sz w:val="16"/>
                <w:szCs w:val="16"/>
                <w:lang w:val="en-US"/>
              </w:rPr>
              <w:t>per-HARQ process bitmap signaling is configured.</w:t>
            </w:r>
          </w:p>
          <w:p w14:paraId="3CF9E12E" w14:textId="77777777" w:rsidR="00330A3F" w:rsidRPr="006A5A46" w:rsidRDefault="00330A3F" w:rsidP="00330A3F">
            <w:pPr>
              <w:pStyle w:val="TAL"/>
              <w:ind w:left="1440"/>
              <w:rPr>
                <w:rFonts w:cs="Arial"/>
                <w:color w:val="000000" w:themeColor="text1"/>
                <w:sz w:val="16"/>
                <w:szCs w:val="16"/>
                <w:lang w:val="en-US"/>
              </w:rPr>
            </w:pPr>
          </w:p>
          <w:p w14:paraId="7000B912" w14:textId="77777777" w:rsidR="00330A3F" w:rsidRPr="006A5A46" w:rsidRDefault="00330A3F" w:rsidP="00477D15">
            <w:pPr>
              <w:pStyle w:val="TAL"/>
              <w:numPr>
                <w:ilvl w:val="1"/>
                <w:numId w:val="18"/>
              </w:numPr>
              <w:rPr>
                <w:rFonts w:cs="Arial"/>
                <w:color w:val="000000" w:themeColor="text1"/>
                <w:sz w:val="16"/>
                <w:szCs w:val="16"/>
                <w:lang w:val="en-US"/>
              </w:rPr>
            </w:pPr>
            <w:r w:rsidRPr="006A5A46">
              <w:rPr>
                <w:rFonts w:cs="Arial"/>
                <w:color w:val="000000" w:themeColor="text1"/>
                <w:sz w:val="16"/>
                <w:szCs w:val="16"/>
                <w:lang w:val="en-US"/>
              </w:rPr>
              <w:t>Both per-HARQ process bitmap and DCI solution enabling/disabling signaling are configured.</w:t>
            </w:r>
          </w:p>
          <w:p w14:paraId="66C8CD71" w14:textId="77777777" w:rsidR="00330A3F" w:rsidRPr="006A5A46" w:rsidRDefault="00330A3F" w:rsidP="00330A3F">
            <w:pPr>
              <w:pStyle w:val="ListParagraph"/>
              <w:rPr>
                <w:rFonts w:cs="Arial"/>
                <w:color w:val="000000" w:themeColor="text1"/>
                <w:sz w:val="20"/>
                <w:szCs w:val="16"/>
                <w:lang w:val="en-US"/>
              </w:rPr>
            </w:pPr>
          </w:p>
          <w:p w14:paraId="054579D3" w14:textId="3F31AE83" w:rsidR="00330A3F" w:rsidRPr="006A5A46" w:rsidRDefault="00330A3F" w:rsidP="00477D15">
            <w:pPr>
              <w:pStyle w:val="TAL"/>
              <w:numPr>
                <w:ilvl w:val="1"/>
                <w:numId w:val="18"/>
              </w:numPr>
              <w:rPr>
                <w:rFonts w:cs="Arial"/>
                <w:color w:val="000000" w:themeColor="text1"/>
                <w:sz w:val="16"/>
                <w:szCs w:val="16"/>
                <w:lang w:val="en-US"/>
              </w:rPr>
            </w:pPr>
            <w:r w:rsidRPr="006A5A46">
              <w:rPr>
                <w:rFonts w:cs="Arial"/>
                <w:color w:val="000000" w:themeColor="text1"/>
                <w:sz w:val="16"/>
                <w:szCs w:val="16"/>
                <w:lang w:val="en-US"/>
              </w:rPr>
              <w:t>DCI-based HARQ enabling/disabling direct indication in case DCI solution enabling/disabling signaling is configured and per-HARQ process bitmap signaling is not configured (</w:t>
            </w:r>
            <w:proofErr w:type="gramStart"/>
            <w:r w:rsidRPr="006A5A46">
              <w:rPr>
                <w:rFonts w:cs="Arial"/>
                <w:color w:val="000000" w:themeColor="text1"/>
                <w:sz w:val="16"/>
                <w:szCs w:val="16"/>
                <w:lang w:val="en-US"/>
              </w:rPr>
              <w:t>i.e.</w:t>
            </w:r>
            <w:proofErr w:type="gramEnd"/>
            <w:r w:rsidRPr="006A5A46">
              <w:rPr>
                <w:rFonts w:cs="Arial"/>
                <w:color w:val="000000" w:themeColor="text1"/>
                <w:sz w:val="16"/>
                <w:szCs w:val="16"/>
                <w:lang w:val="en-US"/>
              </w:rPr>
              <w:t xml:space="preserve"> no bitmap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543D" w14:textId="6E05DD93" w:rsidR="00330A3F" w:rsidRPr="006A5A46" w:rsidRDefault="00330A3F" w:rsidP="00330A3F">
            <w:pPr>
              <w:pStyle w:val="TAL"/>
              <w:rPr>
                <w:rFonts w:cs="Arial"/>
                <w:color w:val="000000" w:themeColor="text1"/>
                <w:sz w:val="16"/>
                <w:szCs w:val="16"/>
                <w:lang w:val="en-US" w:eastAsia="ja-JP"/>
              </w:rPr>
            </w:pPr>
            <w:r w:rsidRPr="006A5A46">
              <w:rPr>
                <w:rFonts w:cs="Arial"/>
                <w:color w:val="000000" w:themeColor="text1"/>
                <w:sz w:val="16"/>
                <w:szCs w:val="16"/>
                <w:lang w:val="en-US" w:eastAsia="ja-JP"/>
              </w:rPr>
              <w:t>Optional with capability signaling</w:t>
            </w:r>
          </w:p>
        </w:tc>
      </w:tr>
    </w:tbl>
    <w:p w14:paraId="1262A0A9" w14:textId="77777777" w:rsidR="007813A1" w:rsidRPr="006A5A46" w:rsidRDefault="007813A1" w:rsidP="00EC57BB">
      <w:pPr>
        <w:overflowPunct/>
        <w:autoSpaceDE/>
        <w:autoSpaceDN/>
        <w:adjustRightInd/>
        <w:spacing w:after="0"/>
        <w:textAlignment w:val="auto"/>
        <w:rPr>
          <w:rFonts w:ascii="Arial" w:hAnsi="Arial"/>
          <w:sz w:val="28"/>
          <w:szCs w:val="18"/>
        </w:rPr>
      </w:pPr>
    </w:p>
    <w:p w14:paraId="5A01A6FD" w14:textId="279175D8" w:rsidR="00A0038A" w:rsidRPr="00EC57BB" w:rsidRDefault="00A0038A" w:rsidP="00EC57BB">
      <w:pPr>
        <w:overflowPunct/>
        <w:autoSpaceDE/>
        <w:autoSpaceDN/>
        <w:adjustRightInd/>
        <w:spacing w:after="0"/>
        <w:textAlignment w:val="auto"/>
        <w:rPr>
          <w:rFonts w:ascii="Arial" w:hAnsi="Arial"/>
          <w:sz w:val="32"/>
        </w:rPr>
        <w:sectPr w:rsidR="00A0038A" w:rsidRPr="00EC57BB" w:rsidSect="007813A1">
          <w:footnotePr>
            <w:numRestart w:val="eachSect"/>
          </w:footnotePr>
          <w:pgSz w:w="23814" w:h="16840" w:code="9"/>
          <w:pgMar w:top="1134" w:right="851" w:bottom="1134" w:left="567" w:header="680" w:footer="567" w:gutter="0"/>
          <w:cols w:space="720"/>
          <w:docGrid w:linePitch="272"/>
        </w:sectPr>
      </w:pPr>
    </w:p>
    <w:p w14:paraId="3A8EF756" w14:textId="2D9A0A3B" w:rsidR="006A5A46" w:rsidRPr="0046690A" w:rsidRDefault="00477D15" w:rsidP="006A5A46">
      <w:pPr>
        <w:pStyle w:val="Heading1"/>
      </w:pPr>
      <w:r>
        <w:lastRenderedPageBreak/>
        <w:t>3</w:t>
      </w:r>
      <w:r w:rsidR="006A5A46">
        <w:tab/>
        <w:t xml:space="preserve">Conclusion </w:t>
      </w:r>
    </w:p>
    <w:p w14:paraId="19B3680D" w14:textId="77777777" w:rsidR="006A5A46" w:rsidRPr="007D7BCD" w:rsidRDefault="006A5A46" w:rsidP="006A5A46">
      <w:pPr>
        <w:pStyle w:val="BodyText"/>
        <w:rPr>
          <w:rFonts w:ascii="Times New Roman" w:hAnsi="Times New Roman"/>
        </w:rPr>
      </w:pPr>
      <w:r>
        <w:rPr>
          <w:rFonts w:ascii="Times New Roman" w:hAnsi="Times New Roman"/>
        </w:rPr>
        <w:t>Based on the discussion in</w:t>
      </w:r>
      <w:r w:rsidRPr="007D7BCD">
        <w:rPr>
          <w:rFonts w:ascii="Times New Roman" w:hAnsi="Times New Roman"/>
        </w:rPr>
        <w:t xml:space="preserve"> the previous section we made the following observation</w:t>
      </w:r>
      <w:r>
        <w:rPr>
          <w:rFonts w:ascii="Times New Roman" w:hAnsi="Times New Roman"/>
        </w:rPr>
        <w:t>s:</w:t>
      </w:r>
    </w:p>
    <w:p w14:paraId="363BF061" w14:textId="2EC116DF" w:rsidR="006A5A46" w:rsidRDefault="006A5A46">
      <w:pPr>
        <w:pStyle w:val="TableofFigures"/>
        <w:tabs>
          <w:tab w:val="right" w:leader="dot" w:pos="10456"/>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4815896" w:history="1">
        <w:r w:rsidRPr="00DC771E">
          <w:rPr>
            <w:rStyle w:val="Hyperlink"/>
            <w:noProof/>
          </w:rPr>
          <w:t>Observation 1</w:t>
        </w:r>
        <w:r>
          <w:rPr>
            <w:rFonts w:asciiTheme="minorHAnsi" w:eastAsiaTheme="minorEastAsia" w:hAnsiTheme="minorHAnsi" w:cstheme="minorBidi"/>
            <w:b w:val="0"/>
            <w:noProof/>
            <w:sz w:val="22"/>
            <w:szCs w:val="22"/>
            <w:lang w:val="en-SE" w:eastAsia="en-SE"/>
          </w:rPr>
          <w:tab/>
        </w:r>
        <w:r w:rsidRPr="00DC771E">
          <w:rPr>
            <w:rStyle w:val="Hyperlink"/>
            <w:noProof/>
          </w:rPr>
          <w:t>Based on the agreements reached until RAN1#112-bis-e for LTE-MTC over NTN, our preliminary view on the UE feature list is as follows:</w:t>
        </w:r>
      </w:hyperlink>
    </w:p>
    <w:p w14:paraId="34818AD6" w14:textId="0C023D66" w:rsidR="006A5A46" w:rsidRPr="006A5A46" w:rsidRDefault="006A5A46" w:rsidP="00477D15">
      <w:pPr>
        <w:pStyle w:val="Observation"/>
        <w:numPr>
          <w:ilvl w:val="0"/>
          <w:numId w:val="13"/>
        </w:numPr>
      </w:pPr>
      <w:hyperlink w:anchor="_Toc134815897" w:history="1">
        <w:r w:rsidRPr="006A5A46">
          <w:t>Feature group: Disabling HARQ feedback for LTE-MTC over NTN.</w:t>
        </w:r>
      </w:hyperlink>
    </w:p>
    <w:p w14:paraId="68B80629" w14:textId="32E08B31" w:rsidR="006A5A46" w:rsidRPr="006A5A46" w:rsidRDefault="006A5A46" w:rsidP="00477D15">
      <w:pPr>
        <w:pStyle w:val="Observation"/>
        <w:numPr>
          <w:ilvl w:val="0"/>
          <w:numId w:val="13"/>
        </w:numPr>
      </w:pPr>
      <w:hyperlink w:anchor="_Toc134815898" w:history="1">
        <w:r w:rsidRPr="006A5A46">
          <w:t>Components:</w:t>
        </w:r>
      </w:hyperlink>
    </w:p>
    <w:p w14:paraId="76D14B9A" w14:textId="2156BFF4" w:rsidR="006A5A46" w:rsidRPr="006A5A46" w:rsidRDefault="006A5A46" w:rsidP="00477D15">
      <w:pPr>
        <w:pStyle w:val="Observation"/>
        <w:numPr>
          <w:ilvl w:val="1"/>
          <w:numId w:val="13"/>
        </w:numPr>
      </w:pPr>
      <w:hyperlink w:anchor="_Toc134815899" w:history="1">
        <w:r w:rsidRPr="006A5A46">
          <w:t>Support of Disabling HARQ feedback for LTE-MTC over NTN.</w:t>
        </w:r>
      </w:hyperlink>
    </w:p>
    <w:p w14:paraId="564E44AF" w14:textId="30354B20" w:rsidR="006A5A46" w:rsidRPr="006A5A46" w:rsidRDefault="006A5A46" w:rsidP="00477D15">
      <w:pPr>
        <w:pStyle w:val="Observation"/>
        <w:numPr>
          <w:ilvl w:val="1"/>
          <w:numId w:val="13"/>
        </w:numPr>
      </w:pPr>
      <w:hyperlink w:anchor="_Toc134815900" w:history="1">
        <w:r w:rsidRPr="006A5A46">
          <w:t>Enabling/Disabling of HARQ feedback in CE Mode A.</w:t>
        </w:r>
      </w:hyperlink>
    </w:p>
    <w:p w14:paraId="13ADE397" w14:textId="197E418E" w:rsidR="006A5A46" w:rsidRPr="006A5A46" w:rsidRDefault="006A5A46" w:rsidP="00477D15">
      <w:pPr>
        <w:pStyle w:val="Observation"/>
        <w:numPr>
          <w:ilvl w:val="0"/>
          <w:numId w:val="21"/>
        </w:numPr>
      </w:pPr>
      <w:hyperlink w:anchor="_Toc134815901" w:history="1">
        <w:r w:rsidRPr="006A5A46">
          <w:t>2-1 per-HARQ process bitmap.</w:t>
        </w:r>
      </w:hyperlink>
    </w:p>
    <w:p w14:paraId="1100CE8E" w14:textId="71B96CA2" w:rsidR="006A5A46" w:rsidRPr="006A5A46" w:rsidRDefault="006A5A46" w:rsidP="00477D15">
      <w:pPr>
        <w:pStyle w:val="Observation"/>
        <w:numPr>
          <w:ilvl w:val="1"/>
          <w:numId w:val="13"/>
        </w:numPr>
      </w:pPr>
      <w:hyperlink w:anchor="_Toc134815902" w:history="1">
        <w:r w:rsidRPr="006A5A46">
          <w:t>3.</w:t>
        </w:r>
        <w:r w:rsidRPr="006A5A46">
          <w:tab/>
          <w:t>Enabling/Disabling of HARQ feedback in CE Mode B.</w:t>
        </w:r>
      </w:hyperlink>
    </w:p>
    <w:p w14:paraId="6700E7FD" w14:textId="66437EDE" w:rsidR="006A5A46" w:rsidRPr="006A5A46" w:rsidRDefault="006A5A46" w:rsidP="00477D15">
      <w:pPr>
        <w:pStyle w:val="Observation"/>
        <w:numPr>
          <w:ilvl w:val="0"/>
          <w:numId w:val="22"/>
        </w:numPr>
      </w:pPr>
      <w:hyperlink w:anchor="_Toc134815903" w:history="1">
        <w:r w:rsidRPr="006A5A46">
          <w:t>3-1 per-HARQ process bitmap.</w:t>
        </w:r>
      </w:hyperlink>
    </w:p>
    <w:p w14:paraId="28D0BCEA" w14:textId="755275D4" w:rsidR="006A5A46" w:rsidRPr="006A5A46" w:rsidRDefault="006A5A46" w:rsidP="00477D15">
      <w:pPr>
        <w:pStyle w:val="Observation"/>
        <w:numPr>
          <w:ilvl w:val="0"/>
          <w:numId w:val="22"/>
        </w:numPr>
      </w:pPr>
      <w:hyperlink w:anchor="_Toc134815904" w:history="1">
        <w:r w:rsidRPr="006A5A46">
          <w:t>3-2 per-HARQ process bitmap and DCI solution enabling/disabling.</w:t>
        </w:r>
      </w:hyperlink>
    </w:p>
    <w:p w14:paraId="6AEC14FA" w14:textId="66A79BAE" w:rsidR="006A5A46" w:rsidRPr="006A5A46" w:rsidRDefault="006A5A46" w:rsidP="00477D15">
      <w:pPr>
        <w:pStyle w:val="Observation"/>
        <w:numPr>
          <w:ilvl w:val="0"/>
          <w:numId w:val="22"/>
        </w:numPr>
      </w:pPr>
      <w:hyperlink w:anchor="_Toc134815905" w:history="1">
        <w:r w:rsidRPr="006A5A46">
          <w:t>3-3 DCI-based HARQ enabling/disabling direct indication.</w:t>
        </w:r>
      </w:hyperlink>
    </w:p>
    <w:p w14:paraId="7DEDAEF5" w14:textId="5E14FC1A" w:rsidR="006A5A46" w:rsidRPr="006A5A46" w:rsidRDefault="006A5A46" w:rsidP="00477D15">
      <w:pPr>
        <w:pStyle w:val="Observation"/>
        <w:numPr>
          <w:ilvl w:val="0"/>
          <w:numId w:val="13"/>
        </w:numPr>
      </w:pPr>
      <w:hyperlink w:anchor="_Toc134815906" w:history="1">
        <w:r w:rsidRPr="006A5A46">
          <w:t>Prerequisite feature groups:</w:t>
        </w:r>
      </w:hyperlink>
    </w:p>
    <w:p w14:paraId="225DDBD3" w14:textId="6EACCECB" w:rsidR="006A5A46" w:rsidRPr="006A5A46" w:rsidRDefault="006A5A46" w:rsidP="00477D15">
      <w:pPr>
        <w:pStyle w:val="Observation"/>
        <w:numPr>
          <w:ilvl w:val="1"/>
          <w:numId w:val="13"/>
        </w:numPr>
      </w:pPr>
      <w:hyperlink w:anchor="_Toc134815907" w:history="1">
        <w:r w:rsidRPr="006A5A46">
          <w:t>Category M1.</w:t>
        </w:r>
      </w:hyperlink>
    </w:p>
    <w:p w14:paraId="05C6FA02" w14:textId="68077B19" w:rsidR="006A5A46" w:rsidRPr="006A5A46" w:rsidRDefault="006A5A46" w:rsidP="00477D15">
      <w:pPr>
        <w:pStyle w:val="Observation"/>
        <w:numPr>
          <w:ilvl w:val="1"/>
          <w:numId w:val="13"/>
        </w:numPr>
      </w:pPr>
      <w:hyperlink w:anchor="_Toc134815908" w:history="1">
        <w:r w:rsidRPr="006A5A46">
          <w:t>HD-FDD.</w:t>
        </w:r>
      </w:hyperlink>
    </w:p>
    <w:p w14:paraId="3D71D5B9" w14:textId="50FB13ED" w:rsidR="006A5A46" w:rsidRPr="006A5A46" w:rsidRDefault="006A5A46" w:rsidP="00477D15">
      <w:pPr>
        <w:pStyle w:val="Observation"/>
        <w:numPr>
          <w:ilvl w:val="0"/>
          <w:numId w:val="13"/>
        </w:numPr>
      </w:pPr>
      <w:hyperlink w:anchor="_Toc134815909" w:history="1">
        <w:r w:rsidRPr="006A5A46">
          <w:t>Need for the gNB to know if the feature is supported: Yes.</w:t>
        </w:r>
      </w:hyperlink>
    </w:p>
    <w:p w14:paraId="5321007C" w14:textId="4AF862FE" w:rsidR="006A5A46" w:rsidRPr="006A5A46" w:rsidRDefault="006A5A46" w:rsidP="00477D15">
      <w:pPr>
        <w:pStyle w:val="Observation"/>
        <w:numPr>
          <w:ilvl w:val="0"/>
          <w:numId w:val="13"/>
        </w:numPr>
      </w:pPr>
      <w:hyperlink w:anchor="_Toc134815910" w:history="1">
        <w:r w:rsidRPr="006A5A46">
          <w:t>Consequence if the feature is not supported by the UE: The network cannot enable/disable HARQ feedback.</w:t>
        </w:r>
      </w:hyperlink>
    </w:p>
    <w:p w14:paraId="341C6C90" w14:textId="6990BCD7" w:rsidR="006A5A46" w:rsidRPr="006A5A46" w:rsidRDefault="006A5A46" w:rsidP="00477D15">
      <w:pPr>
        <w:pStyle w:val="Observation"/>
        <w:numPr>
          <w:ilvl w:val="0"/>
          <w:numId w:val="13"/>
        </w:numPr>
      </w:pPr>
      <w:hyperlink w:anchor="_Toc134815911" w:history="1">
        <w:r w:rsidRPr="006A5A46">
          <w:t>Type (the ‘type’ definition from UE features should be based on the granularity of 1) Per UE or 2) Per Band or 3) Per BC or 4) Per FS or 5) Per FSPC): TBD.</w:t>
        </w:r>
      </w:hyperlink>
    </w:p>
    <w:p w14:paraId="417DB025" w14:textId="2E184C7B" w:rsidR="006A5A46" w:rsidRPr="006A5A46" w:rsidRDefault="006A5A46" w:rsidP="00477D15">
      <w:pPr>
        <w:pStyle w:val="Observation"/>
        <w:numPr>
          <w:ilvl w:val="0"/>
          <w:numId w:val="13"/>
        </w:numPr>
      </w:pPr>
      <w:hyperlink w:anchor="_Toc134815912" w:history="1">
        <w:r w:rsidRPr="006A5A46">
          <w:t>Need of FDD/TDD differentiation: FDD only.</w:t>
        </w:r>
      </w:hyperlink>
    </w:p>
    <w:p w14:paraId="0DDB617F" w14:textId="6F18BD74" w:rsidR="006A5A46" w:rsidRPr="006A5A46" w:rsidRDefault="006A5A46" w:rsidP="00477D15">
      <w:pPr>
        <w:pStyle w:val="Observation"/>
        <w:numPr>
          <w:ilvl w:val="0"/>
          <w:numId w:val="13"/>
        </w:numPr>
      </w:pPr>
      <w:hyperlink w:anchor="_Toc134815913" w:history="1">
        <w:r w:rsidRPr="006A5A46">
          <w:t>Need of FR1/FR2 differentiation: N/A.</w:t>
        </w:r>
      </w:hyperlink>
    </w:p>
    <w:p w14:paraId="343807C0" w14:textId="762C9D2A" w:rsidR="006A5A46" w:rsidRPr="006A5A46" w:rsidRDefault="006A5A46" w:rsidP="00477D15">
      <w:pPr>
        <w:pStyle w:val="Observation"/>
        <w:numPr>
          <w:ilvl w:val="0"/>
          <w:numId w:val="13"/>
        </w:numPr>
      </w:pPr>
      <w:hyperlink w:anchor="_Toc134815914" w:history="1">
        <w:r w:rsidRPr="006A5A46">
          <w:t>Capability interpretation for mixture of FDD/TDD and/or FR1/FR2: N/A.</w:t>
        </w:r>
      </w:hyperlink>
    </w:p>
    <w:p w14:paraId="648E1695" w14:textId="2910B1C1" w:rsidR="006A5A46" w:rsidRPr="006A5A46" w:rsidRDefault="006A5A46" w:rsidP="00477D15">
      <w:pPr>
        <w:pStyle w:val="Observation"/>
        <w:numPr>
          <w:ilvl w:val="0"/>
          <w:numId w:val="13"/>
        </w:numPr>
      </w:pPr>
      <w:hyperlink w:anchor="_Toc134815915" w:history="1">
        <w:r w:rsidRPr="006A5A46">
          <w:t>Note:</w:t>
        </w:r>
      </w:hyperlink>
    </w:p>
    <w:p w14:paraId="3A05370F" w14:textId="31E3BA94" w:rsidR="006A5A46" w:rsidRPr="006A5A46" w:rsidRDefault="006A5A46" w:rsidP="00477D15">
      <w:pPr>
        <w:pStyle w:val="Observation"/>
        <w:numPr>
          <w:ilvl w:val="1"/>
          <w:numId w:val="16"/>
        </w:numPr>
      </w:pPr>
      <w:hyperlink w:anchor="_Toc134815916" w:history="1">
        <w:r w:rsidRPr="006A5A46">
          <w:t>Enabling/Disabling of HARQ feedback in CE Mode A.</w:t>
        </w:r>
      </w:hyperlink>
    </w:p>
    <w:p w14:paraId="751E079F" w14:textId="3CD5F762" w:rsidR="006A5A46" w:rsidRPr="006A5A46" w:rsidRDefault="006A5A46" w:rsidP="00477D15">
      <w:pPr>
        <w:pStyle w:val="Observation"/>
        <w:numPr>
          <w:ilvl w:val="0"/>
          <w:numId w:val="19"/>
        </w:numPr>
        <w:ind w:left="3828" w:hanging="284"/>
      </w:pPr>
      <w:hyperlink w:anchor="_Toc134815917" w:history="1">
        <w:r w:rsidRPr="006A5A46">
          <w:t>per-HARQ process bitmap signaling is configured.</w:t>
        </w:r>
      </w:hyperlink>
    </w:p>
    <w:p w14:paraId="1C17626A" w14:textId="38BC66E0" w:rsidR="006A5A46" w:rsidRPr="006A5A46" w:rsidRDefault="006A5A46" w:rsidP="00477D15">
      <w:pPr>
        <w:pStyle w:val="Observation"/>
        <w:numPr>
          <w:ilvl w:val="1"/>
          <w:numId w:val="16"/>
        </w:numPr>
      </w:pPr>
      <w:hyperlink w:anchor="_Toc134815918" w:history="1">
        <w:r w:rsidRPr="006A5A46">
          <w:t>Enabling/Disabling of HARQ feedback in CE Mode B.</w:t>
        </w:r>
      </w:hyperlink>
    </w:p>
    <w:p w14:paraId="48273587" w14:textId="3A790252" w:rsidR="006A5A46" w:rsidRPr="006A5A46" w:rsidRDefault="006A5A46" w:rsidP="00477D15">
      <w:pPr>
        <w:pStyle w:val="Observation"/>
        <w:numPr>
          <w:ilvl w:val="0"/>
          <w:numId w:val="20"/>
        </w:numPr>
      </w:pPr>
      <w:hyperlink w:anchor="_Toc134815919" w:history="1">
        <w:r w:rsidRPr="006A5A46">
          <w:t>per-HARQ process bitmap signaling is configured.</w:t>
        </w:r>
      </w:hyperlink>
    </w:p>
    <w:p w14:paraId="233D5EA7" w14:textId="69715820" w:rsidR="006A5A46" w:rsidRPr="006A5A46" w:rsidRDefault="006A5A46" w:rsidP="00477D15">
      <w:pPr>
        <w:pStyle w:val="Observation"/>
        <w:numPr>
          <w:ilvl w:val="0"/>
          <w:numId w:val="20"/>
        </w:numPr>
      </w:pPr>
      <w:hyperlink w:anchor="_Toc134815920" w:history="1">
        <w:r w:rsidRPr="006A5A46">
          <w:t>Both per-HARQ process bitmap and DCI solution enabling/disabling signaling are configured.</w:t>
        </w:r>
      </w:hyperlink>
    </w:p>
    <w:p w14:paraId="0464E1A5" w14:textId="35062A53" w:rsidR="006A5A46" w:rsidRPr="006A5A46" w:rsidRDefault="006A5A46" w:rsidP="00477D15">
      <w:pPr>
        <w:pStyle w:val="Observation"/>
        <w:numPr>
          <w:ilvl w:val="0"/>
          <w:numId w:val="20"/>
        </w:numPr>
      </w:pPr>
      <w:hyperlink w:anchor="_Toc134815921" w:history="1">
        <w:r w:rsidRPr="006A5A46">
          <w:t>DCI-based HARQ enabling/disabling direct indication in case DCI solution enabling/disabling signaling is configured and per-HARQ process bitmap signaling is not configured (i.e. no bitmap is configured).</w:t>
        </w:r>
      </w:hyperlink>
    </w:p>
    <w:p w14:paraId="2D313A87" w14:textId="74652C6F" w:rsidR="006A5A46" w:rsidRPr="006A5A46" w:rsidRDefault="006A5A46" w:rsidP="00477D15">
      <w:pPr>
        <w:pStyle w:val="Observation"/>
        <w:numPr>
          <w:ilvl w:val="0"/>
          <w:numId w:val="13"/>
        </w:numPr>
      </w:pPr>
      <w:hyperlink w:anchor="_Toc134815922" w:history="1">
        <w:r w:rsidRPr="006A5A46">
          <w:t>Mandatory/Optional: Optional with capability signaling.</w:t>
        </w:r>
      </w:hyperlink>
    </w:p>
    <w:p w14:paraId="549F20BD" w14:textId="7600CC42" w:rsidR="006A5A46" w:rsidRPr="006A5A46" w:rsidRDefault="006A5A46" w:rsidP="006A5A46">
      <w:pPr>
        <w:pStyle w:val="Observation"/>
        <w:numPr>
          <w:ilvl w:val="0"/>
          <w:numId w:val="0"/>
        </w:numPr>
        <w:ind w:left="1701" w:hanging="1701"/>
      </w:pPr>
      <w:hyperlink w:anchor="_Toc134815923" w:history="1">
        <w:r w:rsidRPr="006A5A46">
          <w:t>Observation 2</w:t>
        </w:r>
        <w:r w:rsidRPr="006A5A46">
          <w:tab/>
          <w:t>Based on the agreements reached until RAN1#112-bis-e for NB-IoT over NTN, our preliminary view on the UE feature list is as follows:</w:t>
        </w:r>
      </w:hyperlink>
    </w:p>
    <w:p w14:paraId="77B7C860" w14:textId="74CF7090" w:rsidR="006A5A46" w:rsidRPr="006A5A46" w:rsidRDefault="006A5A46" w:rsidP="00477D15">
      <w:pPr>
        <w:pStyle w:val="Observation"/>
        <w:numPr>
          <w:ilvl w:val="0"/>
          <w:numId w:val="13"/>
        </w:numPr>
      </w:pPr>
      <w:hyperlink w:anchor="_Toc134815924" w:history="1">
        <w:r w:rsidRPr="006A5A46">
          <w:t>Feature group: Disabling HARQ feedback for NB-IoT over NTN.</w:t>
        </w:r>
      </w:hyperlink>
    </w:p>
    <w:p w14:paraId="608F0348" w14:textId="0648617E" w:rsidR="006A5A46" w:rsidRPr="006A5A46" w:rsidRDefault="006A5A46" w:rsidP="00477D15">
      <w:pPr>
        <w:pStyle w:val="Observation"/>
        <w:numPr>
          <w:ilvl w:val="0"/>
          <w:numId w:val="13"/>
        </w:numPr>
      </w:pPr>
      <w:hyperlink w:anchor="_Toc134815925" w:history="1">
        <w:r w:rsidRPr="006A5A46">
          <w:t>Components:</w:t>
        </w:r>
      </w:hyperlink>
    </w:p>
    <w:p w14:paraId="697DDD76" w14:textId="281241D3" w:rsidR="006A5A46" w:rsidRPr="006A5A46" w:rsidRDefault="006A5A46" w:rsidP="003311B8">
      <w:pPr>
        <w:pStyle w:val="Observation"/>
        <w:numPr>
          <w:ilvl w:val="0"/>
          <w:numId w:val="0"/>
        </w:numPr>
        <w:ind w:left="2421"/>
      </w:pPr>
      <w:hyperlink w:anchor="_Toc134815926" w:history="1">
        <w:r w:rsidRPr="006A5A46">
          <w:t>1.</w:t>
        </w:r>
        <w:r w:rsidRPr="006A5A46">
          <w:tab/>
          <w:t>Support of Disabling HARQ feedback for NB-IoT over NTN.</w:t>
        </w:r>
      </w:hyperlink>
    </w:p>
    <w:p w14:paraId="1CA5DED2" w14:textId="0346D600" w:rsidR="006A5A46" w:rsidRPr="006A5A46" w:rsidRDefault="006A5A46" w:rsidP="003311B8">
      <w:pPr>
        <w:pStyle w:val="Observation"/>
        <w:numPr>
          <w:ilvl w:val="0"/>
          <w:numId w:val="0"/>
        </w:numPr>
        <w:ind w:left="2421"/>
      </w:pPr>
      <w:hyperlink w:anchor="_Toc134815927" w:history="1">
        <w:r w:rsidRPr="006A5A46">
          <w:t>2.</w:t>
        </w:r>
        <w:r w:rsidRPr="006A5A46">
          <w:tab/>
          <w:t>Enabling/Disabling of HARQ feedback.</w:t>
        </w:r>
      </w:hyperlink>
    </w:p>
    <w:p w14:paraId="2261E7CC" w14:textId="63F64938" w:rsidR="006A5A46" w:rsidRPr="006A5A46" w:rsidRDefault="006A5A46" w:rsidP="00477D15">
      <w:pPr>
        <w:pStyle w:val="Observation"/>
        <w:numPr>
          <w:ilvl w:val="0"/>
          <w:numId w:val="23"/>
        </w:numPr>
      </w:pPr>
      <w:hyperlink w:anchor="_Toc134815928" w:history="1">
        <w:r w:rsidRPr="006A5A46">
          <w:t>3-1 per-HARQ process bitmap.</w:t>
        </w:r>
      </w:hyperlink>
    </w:p>
    <w:p w14:paraId="210637DB" w14:textId="659ED60E" w:rsidR="006A5A46" w:rsidRPr="006A5A46" w:rsidRDefault="006A5A46" w:rsidP="00477D15">
      <w:pPr>
        <w:pStyle w:val="Observation"/>
        <w:numPr>
          <w:ilvl w:val="0"/>
          <w:numId w:val="23"/>
        </w:numPr>
      </w:pPr>
      <w:hyperlink w:anchor="_Toc134815929" w:history="1">
        <w:r w:rsidRPr="006A5A46">
          <w:t>3-2 per-HARQ process bitmap and DCI solution enabling/disabling.</w:t>
        </w:r>
      </w:hyperlink>
    </w:p>
    <w:p w14:paraId="06998FA0" w14:textId="638E141B" w:rsidR="006A5A46" w:rsidRPr="006A5A46" w:rsidRDefault="006A5A46" w:rsidP="00477D15">
      <w:pPr>
        <w:pStyle w:val="Observation"/>
        <w:numPr>
          <w:ilvl w:val="0"/>
          <w:numId w:val="23"/>
        </w:numPr>
      </w:pPr>
      <w:hyperlink w:anchor="_Toc134815930" w:history="1">
        <w:r w:rsidRPr="006A5A46">
          <w:t>3-3 DCI-based HARQ enabling/disabling direct indication.</w:t>
        </w:r>
      </w:hyperlink>
    </w:p>
    <w:p w14:paraId="4C27900B" w14:textId="71D72617" w:rsidR="006A5A46" w:rsidRPr="006A5A46" w:rsidRDefault="006A5A46" w:rsidP="00477D15">
      <w:pPr>
        <w:pStyle w:val="Observation"/>
        <w:numPr>
          <w:ilvl w:val="0"/>
          <w:numId w:val="13"/>
        </w:numPr>
      </w:pPr>
      <w:hyperlink w:anchor="_Toc134815931" w:history="1">
        <w:r w:rsidRPr="006A5A46">
          <w:t>Prerequisite feature groups:</w:t>
        </w:r>
      </w:hyperlink>
    </w:p>
    <w:p w14:paraId="24CDC233" w14:textId="768AD817" w:rsidR="006A5A46" w:rsidRPr="006A5A46" w:rsidRDefault="006A5A46" w:rsidP="003311B8">
      <w:pPr>
        <w:pStyle w:val="Observation"/>
        <w:numPr>
          <w:ilvl w:val="0"/>
          <w:numId w:val="0"/>
        </w:numPr>
        <w:ind w:left="2835"/>
      </w:pPr>
      <w:hyperlink w:anchor="_Toc134815932" w:history="1">
        <w:r w:rsidRPr="006A5A46">
          <w:t>1.</w:t>
        </w:r>
        <w:r w:rsidRPr="006A5A46">
          <w:tab/>
          <w:t>Category NB-2.</w:t>
        </w:r>
      </w:hyperlink>
    </w:p>
    <w:p w14:paraId="049FEDF5" w14:textId="7076288F" w:rsidR="006A5A46" w:rsidRPr="006A5A46" w:rsidRDefault="006A5A46" w:rsidP="00477D15">
      <w:pPr>
        <w:pStyle w:val="Observation"/>
        <w:numPr>
          <w:ilvl w:val="0"/>
          <w:numId w:val="13"/>
        </w:numPr>
      </w:pPr>
      <w:hyperlink w:anchor="_Toc134815933" w:history="1">
        <w:r w:rsidRPr="006A5A46">
          <w:t>Need for the gNB to know if the feature is supported: Yes.</w:t>
        </w:r>
      </w:hyperlink>
    </w:p>
    <w:p w14:paraId="067871CD" w14:textId="73DFA05B" w:rsidR="006A5A46" w:rsidRPr="006A5A46" w:rsidRDefault="006A5A46" w:rsidP="00477D15">
      <w:pPr>
        <w:pStyle w:val="Observation"/>
        <w:numPr>
          <w:ilvl w:val="0"/>
          <w:numId w:val="13"/>
        </w:numPr>
      </w:pPr>
      <w:hyperlink w:anchor="_Toc134815934" w:history="1">
        <w:r w:rsidRPr="006A5A46">
          <w:t>Consequence if the feature is not supported by the UE: The network cannot enable/disable HARQ feedback.</w:t>
        </w:r>
      </w:hyperlink>
    </w:p>
    <w:p w14:paraId="55B275E0" w14:textId="5BC1B20D" w:rsidR="006A5A46" w:rsidRPr="006A5A46" w:rsidRDefault="006A5A46" w:rsidP="00477D15">
      <w:pPr>
        <w:pStyle w:val="Observation"/>
        <w:numPr>
          <w:ilvl w:val="0"/>
          <w:numId w:val="13"/>
        </w:numPr>
      </w:pPr>
      <w:hyperlink w:anchor="_Toc134815935" w:history="1">
        <w:r w:rsidRPr="006A5A46">
          <w:t>Type (the ‘type’ definition from UE features should be based on the granularity of 1) Per UE or 2) Per Band or 3) Per BC or 4) Per FS or 5) Per FSPC): TBD.</w:t>
        </w:r>
      </w:hyperlink>
    </w:p>
    <w:p w14:paraId="3A60F941" w14:textId="7D124F6B" w:rsidR="006A5A46" w:rsidRPr="006A5A46" w:rsidRDefault="006A5A46" w:rsidP="00477D15">
      <w:pPr>
        <w:pStyle w:val="Observation"/>
        <w:numPr>
          <w:ilvl w:val="0"/>
          <w:numId w:val="13"/>
        </w:numPr>
      </w:pPr>
      <w:hyperlink w:anchor="_Toc134815936" w:history="1">
        <w:r w:rsidRPr="006A5A46">
          <w:t>Need of FDD/TDD differentiation: FDD only.</w:t>
        </w:r>
      </w:hyperlink>
    </w:p>
    <w:p w14:paraId="3546F527" w14:textId="6C1DDCA6" w:rsidR="006A5A46" w:rsidRPr="006A5A46" w:rsidRDefault="006A5A46" w:rsidP="00477D15">
      <w:pPr>
        <w:pStyle w:val="Observation"/>
        <w:numPr>
          <w:ilvl w:val="0"/>
          <w:numId w:val="13"/>
        </w:numPr>
      </w:pPr>
      <w:hyperlink w:anchor="_Toc134815937" w:history="1">
        <w:r w:rsidRPr="006A5A46">
          <w:t>Need of FR1/FR2 differentiation: N/A.</w:t>
        </w:r>
      </w:hyperlink>
    </w:p>
    <w:p w14:paraId="7E379808" w14:textId="2A370698" w:rsidR="006A5A46" w:rsidRPr="006A5A46" w:rsidRDefault="006A5A46" w:rsidP="00477D15">
      <w:pPr>
        <w:pStyle w:val="Observation"/>
        <w:numPr>
          <w:ilvl w:val="0"/>
          <w:numId w:val="13"/>
        </w:numPr>
      </w:pPr>
      <w:hyperlink w:anchor="_Toc134815938" w:history="1">
        <w:r w:rsidRPr="006A5A46">
          <w:t>Capability interpretation for mixture of FDD/TDD and/or FR1/FR2: N/A.</w:t>
        </w:r>
      </w:hyperlink>
    </w:p>
    <w:p w14:paraId="35D053F5" w14:textId="7B9191C5" w:rsidR="006A5A46" w:rsidRPr="006A5A46" w:rsidRDefault="006A5A46" w:rsidP="00477D15">
      <w:pPr>
        <w:pStyle w:val="Observation"/>
        <w:numPr>
          <w:ilvl w:val="0"/>
          <w:numId w:val="13"/>
        </w:numPr>
      </w:pPr>
      <w:hyperlink w:anchor="_Toc134815939" w:history="1">
        <w:r w:rsidRPr="006A5A46">
          <w:t>Note:</w:t>
        </w:r>
      </w:hyperlink>
    </w:p>
    <w:p w14:paraId="1431AAF5" w14:textId="752B6750" w:rsidR="006A5A46" w:rsidRPr="006A5A46" w:rsidRDefault="006A5A46" w:rsidP="00477D15">
      <w:pPr>
        <w:pStyle w:val="Observation"/>
        <w:numPr>
          <w:ilvl w:val="1"/>
          <w:numId w:val="16"/>
        </w:numPr>
      </w:pPr>
      <w:hyperlink w:anchor="_Toc134815940" w:history="1">
        <w:r w:rsidRPr="006A5A46">
          <w:t>Enabling/Disabling of HARQ feedback.</w:t>
        </w:r>
      </w:hyperlink>
    </w:p>
    <w:p w14:paraId="50784162" w14:textId="0C0E6812" w:rsidR="006A5A46" w:rsidRPr="006A5A46" w:rsidRDefault="006A5A46" w:rsidP="00477D15">
      <w:pPr>
        <w:pStyle w:val="Observation"/>
        <w:numPr>
          <w:ilvl w:val="0"/>
          <w:numId w:val="24"/>
        </w:numPr>
      </w:pPr>
      <w:hyperlink w:anchor="_Toc134815941" w:history="1">
        <w:r w:rsidRPr="006A5A46">
          <w:t>per-HARQ process bitmap signaling is configured.</w:t>
        </w:r>
      </w:hyperlink>
    </w:p>
    <w:p w14:paraId="30713846" w14:textId="6CAA2C8F" w:rsidR="006A5A46" w:rsidRPr="006A5A46" w:rsidRDefault="006A5A46" w:rsidP="00477D15">
      <w:pPr>
        <w:pStyle w:val="Observation"/>
        <w:numPr>
          <w:ilvl w:val="0"/>
          <w:numId w:val="24"/>
        </w:numPr>
      </w:pPr>
      <w:hyperlink w:anchor="_Toc134815942" w:history="1">
        <w:r w:rsidRPr="006A5A46">
          <w:t>Both per-HARQ process bitmap and DCI solution enabling/disabling signaling are configured.</w:t>
        </w:r>
      </w:hyperlink>
    </w:p>
    <w:p w14:paraId="0288AFF2" w14:textId="5A7A11EB" w:rsidR="006A5A46" w:rsidRPr="006A5A46" w:rsidRDefault="006A5A46" w:rsidP="00477D15">
      <w:pPr>
        <w:pStyle w:val="Observation"/>
        <w:numPr>
          <w:ilvl w:val="0"/>
          <w:numId w:val="24"/>
        </w:numPr>
      </w:pPr>
      <w:hyperlink w:anchor="_Toc134815943" w:history="1">
        <w:r w:rsidRPr="006A5A46">
          <w:t>DCI-based HARQ enabling/disabling direct indication in case DCI solution enabling/disabling signaling is configured and per-HARQ process bitmap signaling is not configured (i.e. no bitmap is configured).</w:t>
        </w:r>
      </w:hyperlink>
    </w:p>
    <w:p w14:paraId="50D29A93" w14:textId="75AC0CD4" w:rsidR="006A5A46" w:rsidRPr="006A5A46" w:rsidRDefault="006A5A46" w:rsidP="00477D15">
      <w:pPr>
        <w:pStyle w:val="Observation"/>
        <w:numPr>
          <w:ilvl w:val="0"/>
          <w:numId w:val="13"/>
        </w:numPr>
      </w:pPr>
      <w:hyperlink w:anchor="_Toc134815944" w:history="1">
        <w:r w:rsidRPr="006A5A46">
          <w:t>Mandatory/Optional: Optional with capability signaling.</w:t>
        </w:r>
      </w:hyperlink>
    </w:p>
    <w:p w14:paraId="7B63E14A" w14:textId="04E34CE1" w:rsidR="006A5A46" w:rsidRDefault="006A5A46" w:rsidP="006A5A46">
      <w:pPr>
        <w:pStyle w:val="BodyText"/>
        <w:rPr>
          <w:b/>
          <w:bCs/>
        </w:rPr>
      </w:pPr>
      <w:r>
        <w:rPr>
          <w:b/>
          <w:bCs/>
        </w:rPr>
        <w:fldChar w:fldCharType="end"/>
      </w:r>
    </w:p>
    <w:p w14:paraId="41C6DDFA" w14:textId="77777777" w:rsidR="006A5A46" w:rsidRDefault="006A5A46" w:rsidP="006A5A46">
      <w:pPr>
        <w:pStyle w:val="BodyText"/>
        <w:rPr>
          <w:rFonts w:ascii="Times New Roman" w:hAnsi="Times New Roman"/>
        </w:rPr>
      </w:pPr>
      <w:r w:rsidRPr="000F2FA6">
        <w:rPr>
          <w:rFonts w:ascii="Times New Roman" w:hAnsi="Times New Roman"/>
        </w:rPr>
        <w:t>Based on the discussion in the previous sections we propose the following:</w:t>
      </w:r>
    </w:p>
    <w:p w14:paraId="053E90AC" w14:textId="77777777" w:rsidR="006A5A46" w:rsidRPr="000F2FA6" w:rsidRDefault="006A5A46" w:rsidP="006A5A46">
      <w:pPr>
        <w:pStyle w:val="BodyText"/>
        <w:rPr>
          <w:rFonts w:ascii="Times New Roman" w:hAnsi="Times New Roman"/>
        </w:rPr>
      </w:pPr>
    </w:p>
    <w:p w14:paraId="5B9B4193" w14:textId="342B8FB1" w:rsidR="006A5A46" w:rsidRDefault="006A5A46">
      <w:pPr>
        <w:pStyle w:val="TableofFigures"/>
        <w:tabs>
          <w:tab w:val="right" w:leader="dot" w:pos="10456"/>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815945" w:history="1">
        <w:r w:rsidRPr="002C0782">
          <w:rPr>
            <w:rStyle w:val="Hyperlink"/>
            <w:noProof/>
          </w:rPr>
          <w:t>Proposal 1</w:t>
        </w:r>
        <w:r>
          <w:rPr>
            <w:rFonts w:asciiTheme="minorHAnsi" w:eastAsiaTheme="minorEastAsia" w:hAnsiTheme="minorHAnsi" w:cstheme="minorBidi"/>
            <w:b w:val="0"/>
            <w:noProof/>
            <w:sz w:val="22"/>
            <w:szCs w:val="22"/>
            <w:lang w:val="en-SE" w:eastAsia="en-SE"/>
          </w:rPr>
          <w:tab/>
        </w:r>
        <w:r w:rsidRPr="002C0782">
          <w:rPr>
            <w:rStyle w:val="Hyperlink"/>
            <w:noProof/>
          </w:rPr>
          <w:t>Capture the UE capabilities for IoT NTN enhancements provided in Table 1.</w:t>
        </w:r>
      </w:hyperlink>
    </w:p>
    <w:p w14:paraId="614B7F85" w14:textId="6E2F90AC" w:rsidR="006A5A46" w:rsidRPr="00E06CCE" w:rsidRDefault="006A5A46" w:rsidP="006A5A46">
      <w:pPr>
        <w:spacing w:after="120"/>
        <w:ind w:left="567"/>
        <w:jc w:val="both"/>
        <w:rPr>
          <w:rFonts w:ascii="Arial" w:hAnsi="Arial" w:cs="Arial"/>
          <w:color w:val="000000"/>
        </w:rPr>
      </w:pPr>
      <w:r>
        <w:rPr>
          <w:b/>
          <w:bCs/>
          <w:lang w:val="en-US"/>
        </w:rPr>
        <w:fldChar w:fldCharType="end"/>
      </w:r>
    </w:p>
    <w:p w14:paraId="38D74B0D" w14:textId="46270B35" w:rsidR="00DC643D" w:rsidRDefault="00477D15" w:rsidP="00FF37F1">
      <w:pPr>
        <w:pStyle w:val="Heading1"/>
      </w:pPr>
      <w:bookmarkStart w:id="54" w:name="_In-sequence_SDU_delivery"/>
      <w:bookmarkEnd w:id="54"/>
      <w:r>
        <w:t>4</w:t>
      </w:r>
      <w:r>
        <w:tab/>
      </w:r>
      <w:r w:rsidR="00F507D1" w:rsidRPr="00CE0424">
        <w:t>References</w:t>
      </w:r>
      <w:bookmarkStart w:id="55" w:name="_Ref174151459"/>
      <w:bookmarkStart w:id="56" w:name="_Ref189809556"/>
    </w:p>
    <w:bookmarkStart w:id="57" w:name="_Ref94806044"/>
    <w:bookmarkStart w:id="58" w:name="_Ref99621834"/>
    <w:bookmarkStart w:id="59" w:name="_Ref115265065"/>
    <w:bookmarkEnd w:id="55"/>
    <w:bookmarkEnd w:id="56"/>
    <w:p w14:paraId="02E8AE4C" w14:textId="7667240E" w:rsidR="00AB2C12" w:rsidRDefault="00B52691" w:rsidP="00D56B29">
      <w:pPr>
        <w:pStyle w:val="Reference"/>
      </w:pPr>
      <w:r w:rsidRPr="00B52691">
        <w:fldChar w:fldCharType="begin"/>
      </w:r>
      <w:r w:rsidRPr="00B52691">
        <w:instrText>HYPERLINK "https://www.3gpp.org/ftp/TSG_RAN/TSG_RAN/TSGR_98e/Docs/RP-223519.zip"</w:instrText>
      </w:r>
      <w:r w:rsidRPr="00B52691">
        <w:fldChar w:fldCharType="separate"/>
      </w:r>
      <w:r w:rsidRPr="00B52691">
        <w:rPr>
          <w:rStyle w:val="Hyperlink"/>
        </w:rPr>
        <w:t>RP-223519</w:t>
      </w:r>
      <w:r w:rsidRPr="00B52691">
        <w:fldChar w:fldCharType="end"/>
      </w:r>
      <w:r w:rsidR="00D56B29" w:rsidRPr="00CE0424">
        <w:t xml:space="preserve">, </w:t>
      </w:r>
      <w:r w:rsidR="00D56B29">
        <w:t>"</w:t>
      </w:r>
      <w:r w:rsidR="00B160FF" w:rsidRPr="00B160FF">
        <w:t xml:space="preserve"> WID on IoT NTN enhancements</w:t>
      </w:r>
      <w:r w:rsidR="00D56B29">
        <w:t>"</w:t>
      </w:r>
      <w:r w:rsidR="00D56B29" w:rsidRPr="00CE0424">
        <w:t xml:space="preserve">, </w:t>
      </w:r>
      <w:r w:rsidR="00B160FF">
        <w:t>MediaTek</w:t>
      </w:r>
      <w:r w:rsidR="00D56B29" w:rsidRPr="00CE0424">
        <w:t xml:space="preserve">, </w:t>
      </w:r>
      <w:r w:rsidR="00D56B29" w:rsidRPr="005545EF">
        <w:t>RAN#9</w:t>
      </w:r>
      <w:r w:rsidR="00233216">
        <w:t>8e</w:t>
      </w:r>
      <w:r w:rsidR="00D56B29" w:rsidRPr="00CE0424">
        <w:t xml:space="preserve">, </w:t>
      </w:r>
      <w:r w:rsidR="009E1A43">
        <w:t>December</w:t>
      </w:r>
      <w:r w:rsidR="00D56B29">
        <w:t xml:space="preserve"> 202</w:t>
      </w:r>
      <w:bookmarkEnd w:id="57"/>
      <w:bookmarkEnd w:id="58"/>
      <w:bookmarkEnd w:id="59"/>
      <w:r w:rsidR="009E1A43">
        <w:t>2</w:t>
      </w:r>
    </w:p>
    <w:bookmarkStart w:id="60" w:name="_Ref83273940"/>
    <w:p w14:paraId="3252614E" w14:textId="1F492A54" w:rsidR="00EB006F" w:rsidRPr="00FF37F1" w:rsidRDefault="00EB006F" w:rsidP="00EB006F">
      <w:pPr>
        <w:pStyle w:val="Reference"/>
      </w:pPr>
      <w:r w:rsidRPr="000E2D7B">
        <w:fldChar w:fldCharType="begin"/>
      </w:r>
      <w:r w:rsidRPr="000E2D7B">
        <w:instrText xml:space="preserve"> HYPERLINK "https://www.3gpp.org/ftp/tsg_ran/WG1_RL1/TSGR1_100b_e/Docs/R1-2001513.zip" </w:instrText>
      </w:r>
      <w:r w:rsidRPr="000E2D7B">
        <w:fldChar w:fldCharType="separate"/>
      </w:r>
      <w:r w:rsidRPr="000E2D7B">
        <w:rPr>
          <w:rStyle w:val="Hyperlink"/>
        </w:rPr>
        <w:t>R1-2001513</w:t>
      </w:r>
      <w:r w:rsidRPr="000E2D7B">
        <w:fldChar w:fldCharType="end"/>
      </w:r>
      <w:r w:rsidRPr="000E2D7B">
        <w:t>, “Guidelines for UE capability definitions</w:t>
      </w:r>
      <w:bookmarkEnd w:id="60"/>
      <w:r w:rsidRPr="000E2D7B">
        <w:t xml:space="preserve">”, </w:t>
      </w:r>
      <w:r w:rsidRPr="000E2D7B">
        <w:rPr>
          <w:rFonts w:cs="Arial"/>
          <w:color w:val="000000"/>
        </w:rPr>
        <w:t>RAN2, RAN1#100bis-e, April 2020</w:t>
      </w:r>
    </w:p>
    <w:p w14:paraId="5C0B3454" w14:textId="24E2C841" w:rsidR="006A5A46" w:rsidRPr="009C2AD8" w:rsidRDefault="00477D15" w:rsidP="006A5A46">
      <w:pPr>
        <w:pStyle w:val="Heading1"/>
        <w:rPr>
          <w:lang w:val="en-US"/>
        </w:rPr>
      </w:pPr>
      <w:r>
        <w:rPr>
          <w:lang w:val="en-US"/>
        </w:rPr>
        <w:t>5</w:t>
      </w:r>
      <w:r w:rsidR="006A5A46" w:rsidRPr="00A85EAA">
        <w:rPr>
          <w:lang w:val="en-US"/>
        </w:rPr>
        <w:tab/>
      </w:r>
      <w:r w:rsidR="006A5A46" w:rsidRPr="00B92121">
        <w:rPr>
          <w:lang w:val="en-US"/>
        </w:rPr>
        <w:t>Guidelines for UE capability definitions</w:t>
      </w:r>
    </w:p>
    <w:p w14:paraId="34E364D7" w14:textId="77777777" w:rsidR="006A5A46" w:rsidRDefault="006A5A46" w:rsidP="006A5A46">
      <w:pPr>
        <w:pStyle w:val="BodyText"/>
        <w:rPr>
          <w:b/>
          <w:bCs/>
          <w:lang w:val="en-US"/>
        </w:rPr>
      </w:pPr>
      <w:r w:rsidRPr="00284C26">
        <w:rPr>
          <w:lang w:val="en-US"/>
        </w:rPr>
        <w:t xml:space="preserve">It is beneficial to recall RAN2’s guidelines for UE capability definitions, as documented in the RAN2 LS </w:t>
      </w:r>
      <w:r>
        <w:rPr>
          <w:b/>
          <w:bCs/>
        </w:rPr>
        <w:fldChar w:fldCharType="begin"/>
      </w:r>
      <w:r w:rsidRPr="00284C26">
        <w:rPr>
          <w:lang w:val="en-US"/>
        </w:rPr>
        <w:instrText xml:space="preserve"> REF _Ref83273940 \r \h </w:instrText>
      </w:r>
      <w:r>
        <w:rPr>
          <w:b/>
          <w:bCs/>
        </w:rPr>
        <w:instrText xml:space="preserve"> \* MERGEFORMAT </w:instrText>
      </w:r>
      <w:r>
        <w:rPr>
          <w:b/>
          <w:bCs/>
        </w:rPr>
      </w:r>
      <w:r>
        <w:rPr>
          <w:b/>
          <w:bCs/>
        </w:rPr>
        <w:fldChar w:fldCharType="separate"/>
      </w:r>
      <w:r>
        <w:rPr>
          <w:lang w:val="en-US"/>
        </w:rPr>
        <w:t>[2]</w:t>
      </w:r>
      <w:r>
        <w:rPr>
          <w:b/>
          <w:bCs/>
        </w:rPr>
        <w:fldChar w:fldCharType="end"/>
      </w:r>
      <w:r w:rsidRPr="00284C26">
        <w:rPr>
          <w:lang w:val="en-US"/>
        </w:rPr>
        <w:t xml:space="preserve"> and</w:t>
      </w:r>
      <w:r>
        <w:rPr>
          <w:lang w:val="en-US"/>
        </w:rPr>
        <w:t xml:space="preserve"> </w:t>
      </w:r>
      <w:r w:rsidRPr="00284C26">
        <w:rPr>
          <w:lang w:val="en-US"/>
        </w:rPr>
        <w:t>copied below:</w:t>
      </w:r>
    </w:p>
    <w:p w14:paraId="12A05C48" w14:textId="77777777" w:rsidR="006A5A46" w:rsidRPr="00284C26" w:rsidRDefault="006A5A46" w:rsidP="006A5A46">
      <w:pPr>
        <w:pStyle w:val="Proposal"/>
        <w:numPr>
          <w:ilvl w:val="0"/>
          <w:numId w:val="0"/>
        </w:numPr>
        <w:ind w:left="1701" w:hanging="1701"/>
        <w:rPr>
          <w:rFonts w:cs="Arial"/>
          <w:b w:val="0"/>
          <w:bCs w:val="0"/>
          <w:lang w:val="en-US"/>
        </w:rPr>
      </w:pPr>
    </w:p>
    <w:p w14:paraId="2D00F745" w14:textId="77777777" w:rsidR="006A5A46" w:rsidRPr="009E1BA8" w:rsidRDefault="006A5A46" w:rsidP="006A5A46">
      <w:pPr>
        <w:spacing w:after="120"/>
        <w:ind w:left="567"/>
        <w:jc w:val="both"/>
        <w:rPr>
          <w:rFonts w:ascii="Arial" w:hAnsi="Arial" w:cs="Arial"/>
          <w:b/>
          <w:bCs/>
          <w:color w:val="000000"/>
        </w:rPr>
      </w:pPr>
      <w:r w:rsidRPr="009E1BA8">
        <w:rPr>
          <w:rFonts w:ascii="Arial" w:hAnsi="Arial" w:cs="Arial"/>
          <w:b/>
          <w:bCs/>
          <w:color w:val="000000"/>
        </w:rPr>
        <w:t>1</w:t>
      </w:r>
      <w:r w:rsidRPr="009E1BA8">
        <w:rPr>
          <w:rFonts w:ascii="Arial" w:hAnsi="Arial" w:cs="Arial"/>
          <w:b/>
          <w:bCs/>
          <w:color w:val="000000"/>
        </w:rPr>
        <w:tab/>
      </w:r>
      <w:r w:rsidRPr="004540FB">
        <w:rPr>
          <w:rFonts w:ascii="Arial" w:hAnsi="Arial" w:cs="Arial"/>
          <w:b/>
          <w:bCs/>
          <w:color w:val="000000"/>
        </w:rPr>
        <w:t>Avoid defining “incapability” bits as they may cause interpretation issues</w:t>
      </w:r>
    </w:p>
    <w:p w14:paraId="191AE5FD" w14:textId="77777777" w:rsidR="006A5A46" w:rsidRPr="00A1545D" w:rsidRDefault="006A5A46" w:rsidP="006A5A46">
      <w:pPr>
        <w:spacing w:after="120"/>
        <w:ind w:left="567"/>
        <w:jc w:val="both"/>
        <w:rPr>
          <w:rFonts w:ascii="Arial" w:hAnsi="Arial" w:cs="Arial"/>
          <w:color w:val="000000"/>
        </w:rPr>
      </w:pPr>
      <w:r w:rsidRPr="00A1545D">
        <w:rPr>
          <w:rFonts w:ascii="Arial" w:hAnsi="Arial" w:cs="Arial"/>
          <w:color w:val="000000"/>
        </w:rPr>
        <w:t xml:space="preserve">The definition of the capability should not say that “a UE setting the bit does not support Rel-16 feature X”. Such statements caused a lot of problems in Rel-15. </w:t>
      </w:r>
      <w:r>
        <w:rPr>
          <w:rFonts w:ascii="Arial" w:hAnsi="Arial" w:cs="Arial"/>
          <w:color w:val="000000"/>
        </w:rPr>
        <w:t xml:space="preserve">One example was the </w:t>
      </w:r>
      <w:r w:rsidRPr="00C7464E">
        <w:rPr>
          <w:rFonts w:ascii="Arial" w:hAnsi="Arial" w:cs="Arial"/>
          <w:i/>
          <w:iCs/>
          <w:color w:val="000000"/>
        </w:rPr>
        <w:t>pucch-F0-2WithoutFH</w:t>
      </w:r>
      <w:r>
        <w:rPr>
          <w:rFonts w:ascii="Arial" w:hAnsi="Arial" w:cs="Arial"/>
          <w:color w:val="000000"/>
        </w:rPr>
        <w:t xml:space="preserve"> that indicates that “</w:t>
      </w:r>
      <w:r w:rsidRPr="00C7464E">
        <w:rPr>
          <w:rFonts w:ascii="Arial" w:hAnsi="Arial" w:cs="Arial"/>
          <w:color w:val="000000"/>
        </w:rPr>
        <w:t xml:space="preserve">the UE does </w:t>
      </w:r>
      <w:r w:rsidRPr="00C7464E">
        <w:rPr>
          <w:rFonts w:ascii="Arial" w:hAnsi="Arial" w:cs="Arial"/>
          <w:b/>
          <w:bCs/>
          <w:color w:val="000000"/>
        </w:rPr>
        <w:t>not</w:t>
      </w:r>
      <w:r w:rsidRPr="00C7464E">
        <w:rPr>
          <w:rFonts w:ascii="Arial" w:hAnsi="Arial" w:cs="Arial"/>
          <w:color w:val="000000"/>
        </w:rPr>
        <w:t xml:space="preserve"> support PUCCH formats 0 and 2 without frequency hopping</w:t>
      </w:r>
      <w:r>
        <w:rPr>
          <w:rFonts w:ascii="Arial" w:hAnsi="Arial" w:cs="Arial"/>
          <w:color w:val="000000"/>
        </w:rPr>
        <w:t>”</w:t>
      </w:r>
      <w:r w:rsidRPr="00C7464E">
        <w:rPr>
          <w:rFonts w:ascii="Arial" w:hAnsi="Arial" w:cs="Arial"/>
          <w:color w:val="000000"/>
        </w:rPr>
        <w:t>.</w:t>
      </w:r>
      <w:r>
        <w:rPr>
          <w:rFonts w:ascii="Arial" w:hAnsi="Arial" w:cs="Arial"/>
          <w:color w:val="000000"/>
        </w:rPr>
        <w:t xml:space="preserve"> </w:t>
      </w:r>
    </w:p>
    <w:p w14:paraId="37F5DF2C" w14:textId="77777777" w:rsidR="006A5A46" w:rsidRPr="009E1BA8" w:rsidRDefault="006A5A46" w:rsidP="006A5A46">
      <w:pPr>
        <w:spacing w:after="120"/>
        <w:ind w:left="567"/>
        <w:jc w:val="both"/>
        <w:rPr>
          <w:rFonts w:ascii="Arial" w:hAnsi="Arial" w:cs="Arial"/>
          <w:b/>
          <w:bCs/>
          <w:color w:val="000000"/>
        </w:rPr>
      </w:pPr>
      <w:r w:rsidRPr="009E1BA8">
        <w:rPr>
          <w:rFonts w:ascii="Arial" w:hAnsi="Arial" w:cs="Arial"/>
          <w:b/>
          <w:bCs/>
          <w:color w:val="000000"/>
        </w:rPr>
        <w:t>2</w:t>
      </w:r>
      <w:r w:rsidRPr="009E1BA8">
        <w:rPr>
          <w:rFonts w:ascii="Arial" w:hAnsi="Arial" w:cs="Arial"/>
          <w:b/>
          <w:bCs/>
          <w:color w:val="000000"/>
        </w:rPr>
        <w:tab/>
        <w:t>Absence of a capability bit</w:t>
      </w:r>
      <w:r>
        <w:rPr>
          <w:rFonts w:ascii="Arial" w:hAnsi="Arial" w:cs="Arial"/>
          <w:b/>
          <w:bCs/>
          <w:color w:val="000000"/>
        </w:rPr>
        <w:t xml:space="preserve"> </w:t>
      </w:r>
      <w:r w:rsidRPr="00A1545D">
        <w:rPr>
          <w:rFonts w:ascii="Arial" w:hAnsi="Arial" w:cs="Arial"/>
          <w:color w:val="000000"/>
        </w:rPr>
        <w:t>shall not imply support for something that is not yet defined</w:t>
      </w:r>
    </w:p>
    <w:p w14:paraId="6E7F60AA" w14:textId="77777777" w:rsidR="006A5A46" w:rsidRDefault="006A5A46" w:rsidP="006A5A46">
      <w:pPr>
        <w:spacing w:after="120"/>
        <w:ind w:left="567"/>
        <w:jc w:val="both"/>
        <w:rPr>
          <w:rFonts w:ascii="Arial" w:hAnsi="Arial" w:cs="Arial"/>
          <w:color w:val="000000"/>
        </w:rPr>
      </w:pPr>
      <w:r>
        <w:rPr>
          <w:rFonts w:ascii="Arial" w:hAnsi="Arial" w:cs="Arial"/>
          <w:color w:val="000000"/>
        </w:rPr>
        <w:t>One</w:t>
      </w:r>
      <w:r w:rsidRPr="00A1545D">
        <w:rPr>
          <w:rFonts w:ascii="Arial" w:hAnsi="Arial" w:cs="Arial"/>
          <w:color w:val="000000"/>
        </w:rPr>
        <w:t xml:space="preserve"> example </w:t>
      </w:r>
      <w:r>
        <w:rPr>
          <w:rFonts w:ascii="Arial" w:hAnsi="Arial" w:cs="Arial"/>
          <w:color w:val="000000"/>
        </w:rPr>
        <w:t>is</w:t>
      </w:r>
      <w:r w:rsidRPr="00A1545D">
        <w:rPr>
          <w:rFonts w:ascii="Arial" w:hAnsi="Arial" w:cs="Arial"/>
          <w:color w:val="000000"/>
        </w:rPr>
        <w:t xml:space="preserve"> “absence of </w:t>
      </w:r>
      <w:proofErr w:type="spellStart"/>
      <w:r w:rsidRPr="00CF742C">
        <w:rPr>
          <w:rFonts w:ascii="Arial" w:hAnsi="Arial" w:cs="Arial"/>
          <w:i/>
          <w:color w:val="000000"/>
        </w:rPr>
        <w:t>channelBW</w:t>
      </w:r>
      <w:proofErr w:type="spellEnd"/>
      <w:r w:rsidRPr="00A1545D">
        <w:rPr>
          <w:rFonts w:ascii="Arial" w:hAnsi="Arial" w:cs="Arial"/>
          <w:color w:val="000000"/>
        </w:rPr>
        <w:t xml:space="preserve"> means that the UE supports </w:t>
      </w:r>
      <w:r w:rsidRPr="00CF742C">
        <w:rPr>
          <w:rFonts w:ascii="Arial" w:hAnsi="Arial" w:cs="Arial"/>
          <w:color w:val="000000"/>
          <w:u w:val="single"/>
        </w:rPr>
        <w:t>all BWs</w:t>
      </w:r>
      <w:r w:rsidRPr="00A1545D">
        <w:rPr>
          <w:rFonts w:ascii="Arial" w:hAnsi="Arial" w:cs="Arial"/>
          <w:color w:val="000000"/>
        </w:rPr>
        <w:t>”</w:t>
      </w:r>
      <w:r>
        <w:rPr>
          <w:rFonts w:ascii="Arial" w:hAnsi="Arial" w:cs="Arial"/>
          <w:color w:val="000000"/>
        </w:rPr>
        <w:t>. S</w:t>
      </w:r>
      <w:r w:rsidRPr="00A1545D">
        <w:rPr>
          <w:rFonts w:ascii="Arial" w:hAnsi="Arial" w:cs="Arial"/>
          <w:color w:val="000000"/>
        </w:rPr>
        <w:t xml:space="preserve">ince new BWs might be added later </w:t>
      </w:r>
      <w:r>
        <w:rPr>
          <w:rFonts w:ascii="Arial" w:hAnsi="Arial" w:cs="Arial"/>
          <w:color w:val="000000"/>
        </w:rPr>
        <w:t xml:space="preserve">(and in </w:t>
      </w:r>
      <w:r>
        <w:rPr>
          <w:rFonts w:ascii="Arial" w:hAnsi="Arial" w:cs="Arial" w:hint="eastAsia"/>
          <w:color w:val="000000"/>
        </w:rPr>
        <w:t>a</w:t>
      </w:r>
      <w:r>
        <w:rPr>
          <w:rFonts w:ascii="Arial" w:hAnsi="Arial" w:cs="Arial"/>
          <w:color w:val="000000"/>
        </w:rPr>
        <w:t xml:space="preserve"> release independent manner) </w:t>
      </w:r>
      <w:r w:rsidRPr="00A1545D">
        <w:rPr>
          <w:rFonts w:ascii="Arial" w:hAnsi="Arial" w:cs="Arial"/>
          <w:color w:val="000000"/>
        </w:rPr>
        <w:t>and maybe in some other specification</w:t>
      </w:r>
      <w:r>
        <w:rPr>
          <w:rFonts w:ascii="Arial" w:hAnsi="Arial" w:cs="Arial"/>
          <w:color w:val="000000"/>
        </w:rPr>
        <w:t>, “all BWs” can become ambiguous</w:t>
      </w:r>
      <w:r w:rsidRPr="00A1545D">
        <w:rPr>
          <w:rFonts w:ascii="Arial" w:hAnsi="Arial" w:cs="Arial"/>
          <w:color w:val="000000"/>
        </w:rPr>
        <w:t xml:space="preserve">. Any legacy UE would suddenly be expected to support the new bandwidth as well. </w:t>
      </w:r>
    </w:p>
    <w:p w14:paraId="27AC571D" w14:textId="77777777" w:rsidR="006A5A46" w:rsidRDefault="006A5A46" w:rsidP="006A5A46">
      <w:pPr>
        <w:spacing w:after="120"/>
        <w:ind w:left="567"/>
        <w:jc w:val="both"/>
        <w:rPr>
          <w:rFonts w:ascii="Arial" w:hAnsi="Arial" w:cs="Arial"/>
          <w:color w:val="000000"/>
        </w:rPr>
      </w:pPr>
      <w:r>
        <w:rPr>
          <w:rFonts w:ascii="Arial" w:hAnsi="Arial" w:cs="Arial"/>
          <w:color w:val="000000"/>
        </w:rPr>
        <w:t>Another example is the default capability for UE power class and UL duty cycle. From signalling point of view, reducing the overhead is marginal (unless it is reported per-</w:t>
      </w:r>
      <w:proofErr w:type="spellStart"/>
      <w:r>
        <w:rPr>
          <w:rFonts w:ascii="Arial" w:hAnsi="Arial" w:cs="Arial"/>
          <w:color w:val="000000"/>
        </w:rPr>
        <w:t>BandCombination</w:t>
      </w:r>
      <w:proofErr w:type="spellEnd"/>
      <w:r>
        <w:rPr>
          <w:rFonts w:ascii="Arial" w:hAnsi="Arial" w:cs="Arial"/>
          <w:color w:val="000000"/>
        </w:rPr>
        <w:t xml:space="preserve"> or Per-Band-of-a-</w:t>
      </w:r>
      <w:proofErr w:type="spellStart"/>
      <w:r>
        <w:rPr>
          <w:rFonts w:ascii="Arial" w:hAnsi="Arial" w:cs="Arial"/>
          <w:color w:val="000000"/>
        </w:rPr>
        <w:t>BandCombination</w:t>
      </w:r>
      <w:proofErr w:type="spellEnd"/>
      <w:r>
        <w:rPr>
          <w:rFonts w:ascii="Arial" w:hAnsi="Arial" w:cs="Arial"/>
          <w:color w:val="000000"/>
        </w:rPr>
        <w:t xml:space="preserve"> as discussed in bullet 4 below). Instead, </w:t>
      </w:r>
      <w:proofErr w:type="spellStart"/>
      <w:r>
        <w:rPr>
          <w:rFonts w:ascii="Arial" w:hAnsi="Arial" w:cs="Arial"/>
          <w:color w:val="000000"/>
        </w:rPr>
        <w:t>gNB</w:t>
      </w:r>
      <w:proofErr w:type="spellEnd"/>
      <w:r>
        <w:rPr>
          <w:rFonts w:ascii="Arial" w:hAnsi="Arial" w:cs="Arial"/>
          <w:color w:val="000000"/>
        </w:rPr>
        <w:t xml:space="preserve"> faces difficulty in comprehending the implicit capabilities amongst UEs compliant with different versions in a release.</w:t>
      </w:r>
    </w:p>
    <w:p w14:paraId="1996C908" w14:textId="77777777" w:rsidR="006A5A46" w:rsidRPr="009E1BA8" w:rsidRDefault="006A5A46" w:rsidP="006A5A46">
      <w:pPr>
        <w:spacing w:after="120"/>
        <w:ind w:left="567"/>
        <w:jc w:val="both"/>
        <w:rPr>
          <w:rFonts w:ascii="Arial" w:hAnsi="Arial" w:cs="Arial"/>
          <w:b/>
          <w:bCs/>
          <w:color w:val="000000"/>
        </w:rPr>
      </w:pPr>
      <w:r w:rsidRPr="009E1BA8">
        <w:rPr>
          <w:rFonts w:ascii="Arial" w:hAnsi="Arial" w:cs="Arial"/>
          <w:b/>
          <w:bCs/>
          <w:color w:val="000000"/>
        </w:rPr>
        <w:lastRenderedPageBreak/>
        <w:t xml:space="preserve">3 </w:t>
      </w:r>
      <w:r w:rsidRPr="009E1BA8">
        <w:rPr>
          <w:rFonts w:ascii="Arial" w:hAnsi="Arial" w:cs="Arial"/>
          <w:b/>
          <w:bCs/>
          <w:color w:val="000000"/>
        </w:rPr>
        <w:tab/>
      </w:r>
      <w:r w:rsidRPr="00E34F9F">
        <w:rPr>
          <w:rFonts w:ascii="Arial" w:hAnsi="Arial" w:cs="Arial"/>
          <w:b/>
          <w:bCs/>
          <w:color w:val="000000"/>
        </w:rPr>
        <w:t xml:space="preserve">Define baseline feature bits that </w:t>
      </w:r>
      <w:r>
        <w:rPr>
          <w:rFonts w:ascii="Arial" w:hAnsi="Arial" w:cs="Arial"/>
          <w:b/>
          <w:bCs/>
          <w:color w:val="000000"/>
        </w:rPr>
        <w:t>covers</w:t>
      </w:r>
      <w:r w:rsidRPr="00E34F9F">
        <w:rPr>
          <w:rFonts w:ascii="Arial" w:hAnsi="Arial" w:cs="Arial"/>
          <w:b/>
          <w:bCs/>
          <w:color w:val="000000"/>
        </w:rPr>
        <w:t xml:space="preserve"> the mini</w:t>
      </w:r>
      <w:r>
        <w:rPr>
          <w:rFonts w:ascii="Arial" w:hAnsi="Arial" w:cs="Arial"/>
          <w:b/>
          <w:bCs/>
          <w:color w:val="000000"/>
        </w:rPr>
        <w:t>m</w:t>
      </w:r>
      <w:r w:rsidRPr="00E34F9F">
        <w:rPr>
          <w:rFonts w:ascii="Arial" w:hAnsi="Arial" w:cs="Arial"/>
          <w:b/>
          <w:bCs/>
          <w:color w:val="000000"/>
        </w:rPr>
        <w:t>um parts of a feature and use additional bits for parts that can be used together with the baseline feature</w:t>
      </w:r>
    </w:p>
    <w:p w14:paraId="48AAF50C" w14:textId="77777777" w:rsidR="006A5A46" w:rsidRDefault="006A5A46" w:rsidP="006A5A46">
      <w:pPr>
        <w:spacing w:after="120"/>
        <w:ind w:left="567"/>
        <w:jc w:val="both"/>
        <w:rPr>
          <w:rFonts w:ascii="Arial" w:hAnsi="Arial" w:cs="Arial"/>
          <w:color w:val="000000"/>
        </w:rPr>
      </w:pPr>
      <w:r w:rsidRPr="00DD5C8C">
        <w:rPr>
          <w:rFonts w:ascii="Arial" w:hAnsi="Arial" w:cs="Arial"/>
          <w:color w:val="000000"/>
        </w:rPr>
        <w:t xml:space="preserve">If </w:t>
      </w:r>
      <w:r>
        <w:rPr>
          <w:rFonts w:ascii="Arial" w:hAnsi="Arial" w:cs="Arial"/>
          <w:color w:val="000000"/>
        </w:rPr>
        <w:t xml:space="preserve">a </w:t>
      </w:r>
      <w:r w:rsidRPr="00DD5C8C">
        <w:rPr>
          <w:rFonts w:ascii="Arial" w:hAnsi="Arial" w:cs="Arial"/>
          <w:color w:val="000000"/>
        </w:rPr>
        <w:t xml:space="preserve">feature has a baseline feature, the baseline feature must be clearly defined. It is not enough to write that “if the UE does not set the </w:t>
      </w:r>
      <w:proofErr w:type="gramStart"/>
      <w:r w:rsidRPr="00DD5C8C">
        <w:rPr>
          <w:rFonts w:ascii="Arial" w:hAnsi="Arial" w:cs="Arial"/>
          <w:color w:val="000000"/>
        </w:rPr>
        <w:t>bit</w:t>
      </w:r>
      <w:proofErr w:type="gramEnd"/>
      <w:r w:rsidRPr="00DD5C8C">
        <w:rPr>
          <w:rFonts w:ascii="Arial" w:hAnsi="Arial" w:cs="Arial"/>
          <w:color w:val="000000"/>
        </w:rPr>
        <w:t xml:space="preserve"> it does not support feature group x-y”.  </w:t>
      </w:r>
      <w:r w:rsidRPr="00A1545D">
        <w:rPr>
          <w:rFonts w:ascii="Arial" w:hAnsi="Arial" w:cs="Arial"/>
          <w:color w:val="000000"/>
        </w:rPr>
        <w:t>If a capability bit for a certain “feature X” has been defined, all UEs that support “feature X” shall set the bit</w:t>
      </w:r>
      <w:r>
        <w:rPr>
          <w:rFonts w:ascii="Arial" w:hAnsi="Arial" w:cs="Arial"/>
          <w:color w:val="000000"/>
        </w:rPr>
        <w:t>, and additional parts of the feature may not be supported by all UEs</w:t>
      </w:r>
      <w:r w:rsidRPr="00A1545D">
        <w:rPr>
          <w:rFonts w:ascii="Arial" w:hAnsi="Arial" w:cs="Arial"/>
          <w:color w:val="000000"/>
        </w:rPr>
        <w:t xml:space="preserve">. </w:t>
      </w:r>
    </w:p>
    <w:p w14:paraId="6187AF97" w14:textId="77777777" w:rsidR="006A5A46" w:rsidRDefault="006A5A46" w:rsidP="006A5A46">
      <w:pPr>
        <w:spacing w:after="120"/>
        <w:ind w:left="567"/>
        <w:jc w:val="both"/>
        <w:rPr>
          <w:rFonts w:ascii="Arial" w:hAnsi="Arial" w:cs="Arial"/>
          <w:color w:val="000000"/>
        </w:rPr>
      </w:pPr>
      <w:r w:rsidRPr="00A1545D">
        <w:rPr>
          <w:rFonts w:ascii="Arial" w:hAnsi="Arial" w:cs="Arial"/>
          <w:color w:val="000000"/>
        </w:rPr>
        <w:t>Capability signal</w:t>
      </w:r>
      <w:r>
        <w:rPr>
          <w:rFonts w:ascii="Arial" w:hAnsi="Arial" w:cs="Arial"/>
          <w:color w:val="000000"/>
        </w:rPr>
        <w:t>l</w:t>
      </w:r>
      <w:r w:rsidRPr="00A1545D">
        <w:rPr>
          <w:rFonts w:ascii="Arial" w:hAnsi="Arial" w:cs="Arial"/>
          <w:color w:val="000000"/>
        </w:rPr>
        <w:t xml:space="preserve">ing and rules to determine whether a UE supports a feature should not be mixed. </w:t>
      </w:r>
      <w:r>
        <w:rPr>
          <w:rFonts w:ascii="Arial" w:hAnsi="Arial" w:cs="Arial"/>
          <w:color w:val="000000"/>
        </w:rPr>
        <w:t>For example, avoid</w:t>
      </w:r>
      <w:r w:rsidRPr="00A1545D">
        <w:rPr>
          <w:rFonts w:ascii="Arial" w:hAnsi="Arial" w:cs="Arial"/>
          <w:color w:val="000000"/>
        </w:rPr>
        <w:t xml:space="preserve"> </w:t>
      </w:r>
      <w:proofErr w:type="gramStart"/>
      <w:r w:rsidRPr="00A1545D">
        <w:rPr>
          <w:rFonts w:ascii="Arial" w:hAnsi="Arial" w:cs="Arial"/>
          <w:color w:val="000000"/>
        </w:rPr>
        <w:t>to</w:t>
      </w:r>
      <w:r>
        <w:rPr>
          <w:rFonts w:ascii="Arial" w:hAnsi="Arial" w:cs="Arial"/>
          <w:color w:val="000000"/>
        </w:rPr>
        <w:t xml:space="preserve"> </w:t>
      </w:r>
      <w:r w:rsidRPr="00A1545D">
        <w:rPr>
          <w:rFonts w:ascii="Arial" w:hAnsi="Arial" w:cs="Arial"/>
          <w:color w:val="000000"/>
        </w:rPr>
        <w:t>say</w:t>
      </w:r>
      <w:proofErr w:type="gramEnd"/>
      <w:r w:rsidRPr="00A1545D">
        <w:rPr>
          <w:rFonts w:ascii="Arial" w:hAnsi="Arial" w:cs="Arial"/>
          <w:color w:val="000000"/>
        </w:rPr>
        <w:t xml:space="preserve"> </w:t>
      </w:r>
    </w:p>
    <w:p w14:paraId="2D6812B7" w14:textId="77777777" w:rsidR="006A5A46" w:rsidRDefault="006A5A46" w:rsidP="006A5A46">
      <w:pPr>
        <w:spacing w:after="120"/>
        <w:ind w:left="1287"/>
        <w:jc w:val="both"/>
        <w:rPr>
          <w:rFonts w:ascii="Arial" w:hAnsi="Arial" w:cs="Arial"/>
          <w:color w:val="000000"/>
        </w:rPr>
      </w:pPr>
      <w:r w:rsidRPr="00A1545D">
        <w:rPr>
          <w:rFonts w:ascii="Arial" w:hAnsi="Arial" w:cs="Arial"/>
          <w:color w:val="000000"/>
        </w:rPr>
        <w:t xml:space="preserve">“In TDD band combinations, only UEs that set the </w:t>
      </w:r>
      <w:proofErr w:type="spellStart"/>
      <w:r w:rsidRPr="00A1545D">
        <w:rPr>
          <w:rFonts w:ascii="Arial" w:hAnsi="Arial" w:cs="Arial"/>
          <w:color w:val="000000"/>
        </w:rPr>
        <w:t>featureX</w:t>
      </w:r>
      <w:proofErr w:type="spellEnd"/>
      <w:r w:rsidRPr="00A1545D">
        <w:rPr>
          <w:rFonts w:ascii="Arial" w:hAnsi="Arial" w:cs="Arial"/>
          <w:color w:val="000000"/>
        </w:rPr>
        <w:t xml:space="preserve"> capability bit support feature. In FDD-only band combinations all UEs support feature X even if they do not set the bit</w:t>
      </w:r>
      <w:r>
        <w:rPr>
          <w:rFonts w:ascii="Arial" w:hAnsi="Arial" w:cs="Arial"/>
          <w:color w:val="000000"/>
        </w:rPr>
        <w:t>.”</w:t>
      </w:r>
      <w:r w:rsidRPr="00A1545D">
        <w:rPr>
          <w:rFonts w:ascii="Arial" w:hAnsi="Arial" w:cs="Arial"/>
          <w:color w:val="000000"/>
        </w:rPr>
        <w:t xml:space="preserve"> </w:t>
      </w:r>
    </w:p>
    <w:p w14:paraId="0CA2CEAD" w14:textId="77777777" w:rsidR="006A5A46" w:rsidRPr="00A1545D" w:rsidRDefault="006A5A46" w:rsidP="006A5A46">
      <w:pPr>
        <w:spacing w:after="120"/>
        <w:ind w:left="567"/>
        <w:jc w:val="both"/>
        <w:rPr>
          <w:rFonts w:ascii="Arial" w:hAnsi="Arial" w:cs="Arial"/>
          <w:color w:val="000000"/>
        </w:rPr>
      </w:pPr>
      <w:r>
        <w:rPr>
          <w:rFonts w:ascii="Arial" w:hAnsi="Arial" w:cs="Arial"/>
          <w:color w:val="000000"/>
        </w:rPr>
        <w:t>I</w:t>
      </w:r>
      <w:r w:rsidRPr="00A1545D">
        <w:rPr>
          <w:rFonts w:ascii="Arial" w:hAnsi="Arial" w:cs="Arial"/>
          <w:color w:val="000000"/>
        </w:rPr>
        <w:t xml:space="preserve">f later FDD-only band combinations are defined, where UEs are not required to support the feature, band combinations </w:t>
      </w:r>
      <w:r>
        <w:rPr>
          <w:rFonts w:ascii="Arial" w:hAnsi="Arial" w:cs="Arial"/>
          <w:color w:val="000000"/>
        </w:rPr>
        <w:t>will not</w:t>
      </w:r>
      <w:r w:rsidRPr="00A1545D">
        <w:rPr>
          <w:rFonts w:ascii="Arial" w:hAnsi="Arial" w:cs="Arial"/>
          <w:color w:val="000000"/>
        </w:rPr>
        <w:t xml:space="preserve"> be release independent. An example where this caused problem in Rel-15 was </w:t>
      </w:r>
      <w:r>
        <w:rPr>
          <w:rFonts w:ascii="Arial" w:hAnsi="Arial" w:cs="Arial"/>
          <w:color w:val="000000"/>
        </w:rPr>
        <w:t xml:space="preserve">the capability </w:t>
      </w:r>
      <w:proofErr w:type="spellStart"/>
      <w:r w:rsidRPr="00CF742C">
        <w:rPr>
          <w:rFonts w:ascii="Arial" w:hAnsi="Arial" w:cs="Arial"/>
          <w:i/>
          <w:iCs/>
          <w:color w:val="000000"/>
        </w:rPr>
        <w:t>simultaneousRx</w:t>
      </w:r>
      <w:proofErr w:type="spellEnd"/>
      <w:r w:rsidRPr="00CF742C">
        <w:rPr>
          <w:rFonts w:ascii="Arial" w:hAnsi="Arial" w:cs="Arial"/>
          <w:i/>
          <w:iCs/>
          <w:color w:val="000000"/>
        </w:rPr>
        <w:t>-Tx</w:t>
      </w:r>
      <w:r w:rsidRPr="00A1545D">
        <w:rPr>
          <w:rFonts w:ascii="Arial" w:hAnsi="Arial" w:cs="Arial"/>
          <w:color w:val="000000"/>
        </w:rPr>
        <w:t xml:space="preserve"> for EN-DC.</w:t>
      </w:r>
    </w:p>
    <w:p w14:paraId="5CDF6E4E" w14:textId="77777777" w:rsidR="006A5A46" w:rsidRPr="009E1BA8" w:rsidRDefault="006A5A46" w:rsidP="006A5A46">
      <w:pPr>
        <w:spacing w:after="120"/>
        <w:ind w:left="567"/>
        <w:jc w:val="both"/>
        <w:rPr>
          <w:rFonts w:ascii="Arial" w:hAnsi="Arial" w:cs="Arial"/>
          <w:b/>
          <w:bCs/>
          <w:color w:val="000000"/>
        </w:rPr>
      </w:pPr>
      <w:r w:rsidRPr="009E1BA8">
        <w:rPr>
          <w:rFonts w:ascii="Arial" w:hAnsi="Arial" w:cs="Arial"/>
          <w:b/>
          <w:bCs/>
          <w:color w:val="000000"/>
        </w:rPr>
        <w:t xml:space="preserve">4 </w:t>
      </w:r>
      <w:r w:rsidRPr="009E1BA8">
        <w:rPr>
          <w:rFonts w:ascii="Arial" w:hAnsi="Arial" w:cs="Arial"/>
          <w:b/>
          <w:bCs/>
          <w:color w:val="000000"/>
        </w:rPr>
        <w:tab/>
      </w:r>
      <w:bookmarkStart w:id="61" w:name="_Hlk92264621"/>
      <w:r w:rsidRPr="009E1BA8">
        <w:rPr>
          <w:rFonts w:ascii="Arial" w:hAnsi="Arial" w:cs="Arial"/>
          <w:b/>
          <w:bCs/>
          <w:color w:val="000000"/>
        </w:rPr>
        <w:t>Minimize features “per-</w:t>
      </w:r>
      <w:proofErr w:type="spellStart"/>
      <w:r w:rsidRPr="009E1BA8">
        <w:rPr>
          <w:rFonts w:ascii="Arial" w:hAnsi="Arial" w:cs="Arial"/>
          <w:b/>
          <w:bCs/>
          <w:color w:val="000000"/>
        </w:rPr>
        <w:t>BandCombination</w:t>
      </w:r>
      <w:proofErr w:type="spellEnd"/>
      <w:r w:rsidRPr="009E1BA8">
        <w:rPr>
          <w:rFonts w:ascii="Arial" w:hAnsi="Arial" w:cs="Arial"/>
          <w:b/>
          <w:bCs/>
          <w:color w:val="000000"/>
        </w:rPr>
        <w:t>” and “per-Band-of-a-</w:t>
      </w:r>
      <w:proofErr w:type="spellStart"/>
      <w:r w:rsidRPr="009E1BA8">
        <w:rPr>
          <w:rFonts w:ascii="Arial" w:hAnsi="Arial" w:cs="Arial"/>
          <w:b/>
          <w:bCs/>
          <w:color w:val="000000"/>
        </w:rPr>
        <w:t>BandCombination</w:t>
      </w:r>
      <w:proofErr w:type="spellEnd"/>
      <w:r w:rsidRPr="009E1BA8">
        <w:rPr>
          <w:rFonts w:ascii="Arial" w:hAnsi="Arial" w:cs="Arial"/>
          <w:b/>
          <w:bCs/>
          <w:color w:val="000000"/>
        </w:rPr>
        <w:t>”</w:t>
      </w:r>
    </w:p>
    <w:bookmarkEnd w:id="61"/>
    <w:p w14:paraId="02978DAB" w14:textId="77777777" w:rsidR="006A5A46" w:rsidRDefault="006A5A46" w:rsidP="006A5A46">
      <w:pPr>
        <w:spacing w:after="120"/>
        <w:ind w:left="567"/>
        <w:jc w:val="both"/>
        <w:rPr>
          <w:rFonts w:ascii="Arial" w:hAnsi="Arial" w:cs="Arial"/>
          <w:color w:val="000000"/>
        </w:rPr>
      </w:pPr>
      <w:r w:rsidRPr="00A1545D">
        <w:rPr>
          <w:rFonts w:ascii="Arial" w:hAnsi="Arial" w:cs="Arial"/>
          <w:color w:val="000000"/>
        </w:rPr>
        <w:t xml:space="preserve">The number of features that require capability </w:t>
      </w:r>
      <w:proofErr w:type="spellStart"/>
      <w:r w:rsidRPr="00A1545D">
        <w:rPr>
          <w:rFonts w:ascii="Arial" w:hAnsi="Arial" w:cs="Arial"/>
          <w:color w:val="000000"/>
        </w:rPr>
        <w:t>signaling</w:t>
      </w:r>
      <w:proofErr w:type="spellEnd"/>
      <w:r w:rsidRPr="00A1545D">
        <w:rPr>
          <w:rFonts w:ascii="Arial" w:hAnsi="Arial" w:cs="Arial"/>
          <w:color w:val="000000"/>
        </w:rPr>
        <w:t xml:space="preserve"> with “per-</w:t>
      </w:r>
      <w:proofErr w:type="spellStart"/>
      <w:r w:rsidRPr="00A1545D">
        <w:rPr>
          <w:rFonts w:ascii="Arial" w:hAnsi="Arial" w:cs="Arial"/>
          <w:color w:val="000000"/>
        </w:rPr>
        <w:t>BandCombination</w:t>
      </w:r>
      <w:proofErr w:type="spellEnd"/>
      <w:r w:rsidRPr="00A1545D">
        <w:rPr>
          <w:rFonts w:ascii="Arial" w:hAnsi="Arial" w:cs="Arial"/>
          <w:color w:val="000000"/>
        </w:rPr>
        <w:t>” and “per-Band-of-a-</w:t>
      </w:r>
      <w:proofErr w:type="spellStart"/>
      <w:r w:rsidRPr="00A1545D">
        <w:rPr>
          <w:rFonts w:ascii="Arial" w:hAnsi="Arial" w:cs="Arial"/>
          <w:color w:val="000000"/>
        </w:rPr>
        <w:t>BandCombination</w:t>
      </w:r>
      <w:proofErr w:type="spellEnd"/>
      <w:r w:rsidRPr="00A1545D">
        <w:rPr>
          <w:rFonts w:ascii="Arial" w:hAnsi="Arial" w:cs="Arial"/>
          <w:color w:val="000000"/>
        </w:rPr>
        <w:t>” (</w:t>
      </w:r>
      <w:proofErr w:type="spellStart"/>
      <w:r w:rsidRPr="00A1545D">
        <w:rPr>
          <w:rFonts w:ascii="Arial" w:hAnsi="Arial" w:cs="Arial"/>
          <w:color w:val="000000"/>
        </w:rPr>
        <w:t>FeatureSetPerCC</w:t>
      </w:r>
      <w:proofErr w:type="spellEnd"/>
      <w:r w:rsidRPr="00A1545D">
        <w:rPr>
          <w:rFonts w:ascii="Arial" w:hAnsi="Arial" w:cs="Arial"/>
          <w:color w:val="000000"/>
        </w:rPr>
        <w:t xml:space="preserve">) differentiation should be minimized. Such features cause an explosion in the size of the capability </w:t>
      </w:r>
      <w:proofErr w:type="spellStart"/>
      <w:r w:rsidRPr="00A1545D">
        <w:rPr>
          <w:rFonts w:ascii="Arial" w:hAnsi="Arial" w:cs="Arial"/>
          <w:color w:val="000000"/>
        </w:rPr>
        <w:t>signaling</w:t>
      </w:r>
      <w:proofErr w:type="spellEnd"/>
      <w:r w:rsidRPr="00A1545D">
        <w:rPr>
          <w:rFonts w:ascii="Arial" w:hAnsi="Arial" w:cs="Arial"/>
          <w:color w:val="000000"/>
        </w:rPr>
        <w:t xml:space="preserve"> and are even more severe when it comes to the number of possible configurations, making it impossible for the </w:t>
      </w:r>
      <w:proofErr w:type="spellStart"/>
      <w:r w:rsidRPr="00A1545D">
        <w:rPr>
          <w:rFonts w:ascii="Arial" w:hAnsi="Arial" w:cs="Arial"/>
          <w:color w:val="000000"/>
        </w:rPr>
        <w:t>gNB</w:t>
      </w:r>
      <w:proofErr w:type="spellEnd"/>
      <w:r w:rsidRPr="00A1545D">
        <w:rPr>
          <w:rFonts w:ascii="Arial" w:hAnsi="Arial" w:cs="Arial"/>
          <w:color w:val="000000"/>
        </w:rPr>
        <w:t xml:space="preserve"> to take all combinations into account. </w:t>
      </w:r>
    </w:p>
    <w:p w14:paraId="0B2278BF" w14:textId="77777777" w:rsidR="006A5A46" w:rsidRPr="00A1545D" w:rsidRDefault="006A5A46" w:rsidP="006A5A46">
      <w:pPr>
        <w:spacing w:after="120"/>
        <w:ind w:left="567"/>
        <w:jc w:val="both"/>
        <w:rPr>
          <w:rFonts w:ascii="Arial" w:hAnsi="Arial" w:cs="Arial"/>
          <w:color w:val="000000"/>
        </w:rPr>
      </w:pPr>
      <w:r>
        <w:rPr>
          <w:rFonts w:ascii="Arial" w:hAnsi="Arial" w:cs="Arial"/>
          <w:color w:val="000000"/>
        </w:rPr>
        <w:t>It would be of help for RAN2 to be informed of the reasons why “per-BC” or “per-band-of-a-BC” was considered necessary, and whether other alternatives were considered.</w:t>
      </w:r>
    </w:p>
    <w:p w14:paraId="447EDD87" w14:textId="77777777" w:rsidR="006A5A46" w:rsidRPr="009E1BA8" w:rsidRDefault="006A5A46" w:rsidP="006A5A46">
      <w:pPr>
        <w:spacing w:after="120"/>
        <w:ind w:left="567"/>
        <w:jc w:val="both"/>
        <w:rPr>
          <w:rFonts w:ascii="Arial" w:hAnsi="Arial" w:cs="Arial"/>
          <w:b/>
          <w:bCs/>
          <w:color w:val="000000"/>
        </w:rPr>
      </w:pPr>
      <w:r w:rsidRPr="009E1BA8">
        <w:rPr>
          <w:rFonts w:ascii="Arial" w:hAnsi="Arial" w:cs="Arial"/>
          <w:b/>
          <w:bCs/>
          <w:color w:val="000000"/>
        </w:rPr>
        <w:t xml:space="preserve">5 </w:t>
      </w:r>
      <w:r>
        <w:rPr>
          <w:rFonts w:ascii="Arial" w:hAnsi="Arial" w:cs="Arial"/>
          <w:b/>
          <w:bCs/>
          <w:color w:val="000000"/>
        </w:rPr>
        <w:tab/>
      </w:r>
      <w:r w:rsidRPr="00F36D20">
        <w:rPr>
          <w:rFonts w:ascii="Arial" w:hAnsi="Arial" w:cs="Arial"/>
          <w:b/>
          <w:bCs/>
          <w:color w:val="000000"/>
        </w:rPr>
        <w:t>Avoid defining functionality that has no RRC configuration but is dependent on capability bits.</w:t>
      </w:r>
    </w:p>
    <w:p w14:paraId="52055FF8" w14:textId="77777777" w:rsidR="006A5A46" w:rsidRDefault="006A5A46" w:rsidP="006A5A46">
      <w:pPr>
        <w:spacing w:after="120"/>
        <w:ind w:left="567"/>
        <w:jc w:val="both"/>
        <w:rPr>
          <w:rFonts w:ascii="Arial" w:hAnsi="Arial" w:cs="Arial"/>
          <w:color w:val="000000"/>
        </w:rPr>
      </w:pPr>
      <w:r w:rsidRPr="00A1545D">
        <w:rPr>
          <w:rFonts w:ascii="Arial" w:hAnsi="Arial" w:cs="Arial"/>
          <w:color w:val="000000"/>
        </w:rPr>
        <w:t xml:space="preserve">The specification should not be written so that the network </w:t>
      </w:r>
      <w:r>
        <w:rPr>
          <w:rFonts w:ascii="Arial" w:hAnsi="Arial" w:cs="Arial"/>
          <w:color w:val="000000"/>
        </w:rPr>
        <w:t>determines what configuration it can use for a UE</w:t>
      </w:r>
      <w:r w:rsidRPr="00A1545D">
        <w:rPr>
          <w:rFonts w:ascii="Arial" w:hAnsi="Arial" w:cs="Arial"/>
          <w:color w:val="000000"/>
        </w:rPr>
        <w:t xml:space="preserve"> implicitly by the reported UE capabilities. </w:t>
      </w:r>
      <w:r>
        <w:rPr>
          <w:rFonts w:ascii="Arial" w:hAnsi="Arial" w:cs="Arial"/>
          <w:color w:val="000000"/>
        </w:rPr>
        <w:t>Instead</w:t>
      </w:r>
      <w:r w:rsidRPr="00A1545D">
        <w:rPr>
          <w:rFonts w:ascii="Arial" w:hAnsi="Arial" w:cs="Arial"/>
          <w:color w:val="000000"/>
        </w:rPr>
        <w:t xml:space="preserve">, the </w:t>
      </w:r>
      <w:proofErr w:type="spellStart"/>
      <w:r w:rsidRPr="00A1545D">
        <w:rPr>
          <w:rFonts w:ascii="Arial" w:hAnsi="Arial" w:cs="Arial"/>
          <w:color w:val="000000"/>
        </w:rPr>
        <w:t>gNB</w:t>
      </w:r>
      <w:proofErr w:type="spellEnd"/>
      <w:r w:rsidRPr="00A1545D">
        <w:rPr>
          <w:rFonts w:ascii="Arial" w:hAnsi="Arial" w:cs="Arial"/>
          <w:color w:val="000000"/>
        </w:rPr>
        <w:t xml:space="preserve"> should always configure the UE explicitly by DL RRC </w:t>
      </w:r>
      <w:r>
        <w:rPr>
          <w:rFonts w:ascii="Arial" w:hAnsi="Arial" w:cs="Arial"/>
          <w:color w:val="000000"/>
        </w:rPr>
        <w:t xml:space="preserve">signalling, </w:t>
      </w:r>
      <w:proofErr w:type="gramStart"/>
      <w:r>
        <w:rPr>
          <w:rFonts w:ascii="Arial" w:hAnsi="Arial" w:cs="Arial"/>
          <w:color w:val="000000"/>
        </w:rPr>
        <w:t xml:space="preserve">respecting </w:t>
      </w:r>
      <w:r w:rsidRPr="00A1545D">
        <w:rPr>
          <w:rFonts w:ascii="Arial" w:hAnsi="Arial" w:cs="Arial"/>
          <w:color w:val="000000"/>
        </w:rPr>
        <w:t xml:space="preserve"> the</w:t>
      </w:r>
      <w:proofErr w:type="gramEnd"/>
      <w:r w:rsidRPr="00A1545D">
        <w:rPr>
          <w:rFonts w:ascii="Arial" w:hAnsi="Arial" w:cs="Arial"/>
          <w:color w:val="000000"/>
        </w:rPr>
        <w:t xml:space="preserve"> reported capabilities</w:t>
      </w:r>
      <w:r>
        <w:rPr>
          <w:rFonts w:ascii="Arial" w:hAnsi="Arial" w:cs="Arial"/>
          <w:color w:val="000000"/>
        </w:rPr>
        <w:t>.</w:t>
      </w:r>
      <w:r w:rsidRPr="00A1545D">
        <w:rPr>
          <w:rFonts w:ascii="Arial" w:hAnsi="Arial" w:cs="Arial"/>
          <w:color w:val="000000"/>
        </w:rPr>
        <w:t xml:space="preserve"> </w:t>
      </w:r>
    </w:p>
    <w:p w14:paraId="333F9924" w14:textId="77777777" w:rsidR="006A5A46" w:rsidRPr="00A1545D" w:rsidRDefault="006A5A46" w:rsidP="006A5A46">
      <w:pPr>
        <w:spacing w:after="120"/>
        <w:ind w:left="567"/>
        <w:jc w:val="both"/>
        <w:rPr>
          <w:rFonts w:ascii="Arial" w:hAnsi="Arial" w:cs="Arial"/>
          <w:color w:val="000000"/>
        </w:rPr>
      </w:pPr>
      <w:r>
        <w:rPr>
          <w:rFonts w:ascii="Arial" w:hAnsi="Arial" w:cs="Arial"/>
          <w:color w:val="000000"/>
        </w:rPr>
        <w:t>A</w:t>
      </w:r>
      <w:r w:rsidRPr="00A1545D">
        <w:rPr>
          <w:rFonts w:ascii="Arial" w:hAnsi="Arial" w:cs="Arial"/>
          <w:color w:val="000000"/>
        </w:rPr>
        <w:t xml:space="preserve"> </w:t>
      </w:r>
      <w:r>
        <w:rPr>
          <w:rFonts w:ascii="Arial" w:hAnsi="Arial" w:cs="Arial"/>
          <w:color w:val="000000"/>
        </w:rPr>
        <w:t xml:space="preserve">problematic </w:t>
      </w:r>
      <w:r w:rsidRPr="00A1545D">
        <w:rPr>
          <w:rFonts w:ascii="Arial" w:hAnsi="Arial" w:cs="Arial"/>
          <w:color w:val="000000"/>
        </w:rPr>
        <w:t xml:space="preserve">case </w:t>
      </w:r>
      <w:r>
        <w:rPr>
          <w:rFonts w:ascii="Arial" w:hAnsi="Arial" w:cs="Arial"/>
          <w:color w:val="000000"/>
        </w:rPr>
        <w:t>in Rel-15 was</w:t>
      </w:r>
      <w:r w:rsidRPr="00A1545D">
        <w:rPr>
          <w:rFonts w:ascii="Arial" w:hAnsi="Arial" w:cs="Arial"/>
          <w:color w:val="000000"/>
        </w:rPr>
        <w:t xml:space="preserve"> the UL/DL MIMO layers</w:t>
      </w:r>
      <w:r>
        <w:rPr>
          <w:rFonts w:ascii="Arial" w:hAnsi="Arial" w:cs="Arial"/>
          <w:color w:val="000000"/>
        </w:rPr>
        <w:t>,</w:t>
      </w:r>
      <w:r w:rsidRPr="00A1545D">
        <w:rPr>
          <w:rFonts w:ascii="Arial" w:hAnsi="Arial" w:cs="Arial"/>
          <w:color w:val="000000"/>
        </w:rPr>
        <w:t xml:space="preserve"> </w:t>
      </w:r>
      <w:r>
        <w:rPr>
          <w:rFonts w:ascii="Arial" w:hAnsi="Arial" w:cs="Arial"/>
          <w:color w:val="000000"/>
        </w:rPr>
        <w:t xml:space="preserve">which resulted in a late-stage introduction of </w:t>
      </w:r>
      <w:r w:rsidRPr="00A1545D">
        <w:rPr>
          <w:rFonts w:ascii="Arial" w:hAnsi="Arial" w:cs="Arial"/>
          <w:color w:val="000000"/>
        </w:rPr>
        <w:t xml:space="preserve">explicit MIMO </w:t>
      </w:r>
      <w:r>
        <w:rPr>
          <w:rFonts w:ascii="Arial" w:hAnsi="Arial" w:cs="Arial"/>
          <w:color w:val="000000"/>
        </w:rPr>
        <w:t>signalling support</w:t>
      </w:r>
      <w:r w:rsidRPr="00A1545D">
        <w:rPr>
          <w:rFonts w:ascii="Arial" w:hAnsi="Arial" w:cs="Arial"/>
          <w:color w:val="000000"/>
        </w:rPr>
        <w:t xml:space="preserve"> by RAN2 </w:t>
      </w:r>
      <w:r>
        <w:rPr>
          <w:rFonts w:ascii="Arial" w:hAnsi="Arial" w:cs="Arial"/>
          <w:color w:val="000000"/>
        </w:rPr>
        <w:t>(</w:t>
      </w:r>
      <w:proofErr w:type="spellStart"/>
      <w:r w:rsidRPr="00A1545D">
        <w:rPr>
          <w:rFonts w:ascii="Arial" w:hAnsi="Arial" w:cs="Arial"/>
          <w:color w:val="000000"/>
        </w:rPr>
        <w:t>maxLayersMIMO</w:t>
      </w:r>
      <w:proofErr w:type="spellEnd"/>
      <w:r w:rsidRPr="00A1545D">
        <w:rPr>
          <w:rFonts w:ascii="Arial" w:hAnsi="Arial" w:cs="Arial"/>
          <w:color w:val="000000"/>
        </w:rPr>
        <w:t>-Indication</w:t>
      </w:r>
      <w:r>
        <w:rPr>
          <w:rFonts w:ascii="Arial" w:hAnsi="Arial" w:cs="Arial"/>
          <w:color w:val="000000"/>
        </w:rPr>
        <w:t xml:space="preserve">).  </w:t>
      </w:r>
    </w:p>
    <w:p w14:paraId="29E2D112" w14:textId="77777777" w:rsidR="006A5A46" w:rsidRPr="009E1BA8" w:rsidRDefault="006A5A46" w:rsidP="006A5A46">
      <w:pPr>
        <w:spacing w:after="120"/>
        <w:ind w:left="567"/>
        <w:jc w:val="both"/>
        <w:rPr>
          <w:rFonts w:ascii="Arial" w:hAnsi="Arial" w:cs="Arial"/>
          <w:b/>
          <w:bCs/>
          <w:color w:val="000000"/>
        </w:rPr>
      </w:pPr>
      <w:r>
        <w:rPr>
          <w:rFonts w:ascii="Arial" w:hAnsi="Arial" w:cs="Arial"/>
          <w:b/>
          <w:bCs/>
          <w:color w:val="000000"/>
        </w:rPr>
        <w:t>6</w:t>
      </w:r>
      <w:r w:rsidRPr="009E1BA8">
        <w:rPr>
          <w:rFonts w:ascii="Arial" w:hAnsi="Arial" w:cs="Arial"/>
          <w:b/>
          <w:bCs/>
          <w:color w:val="000000"/>
        </w:rPr>
        <w:tab/>
        <w:t>UE capabilities defined in specifications must be self-contained</w:t>
      </w:r>
    </w:p>
    <w:p w14:paraId="7D7B74F4" w14:textId="77777777" w:rsidR="006A5A46" w:rsidRDefault="006A5A46" w:rsidP="006A5A46">
      <w:pPr>
        <w:spacing w:after="120"/>
        <w:ind w:left="567"/>
        <w:jc w:val="both"/>
        <w:rPr>
          <w:rFonts w:ascii="Arial" w:hAnsi="Arial" w:cs="Arial"/>
          <w:color w:val="000000"/>
        </w:rPr>
      </w:pPr>
      <w:r>
        <w:rPr>
          <w:rFonts w:ascii="Arial" w:hAnsi="Arial" w:cs="Arial"/>
          <w:color w:val="000000"/>
        </w:rPr>
        <w:t xml:space="preserve">RAN2 would also like to point out that once the “snapshot” of defined Rel-16 capabilities </w:t>
      </w:r>
      <w:proofErr w:type="gramStart"/>
      <w:r>
        <w:rPr>
          <w:rFonts w:ascii="Arial" w:hAnsi="Arial" w:cs="Arial"/>
          <w:color w:val="000000"/>
        </w:rPr>
        <w:t>have</w:t>
      </w:r>
      <w:proofErr w:type="gramEnd"/>
      <w:r>
        <w:rPr>
          <w:rFonts w:ascii="Arial" w:hAnsi="Arial" w:cs="Arial"/>
          <w:color w:val="000000"/>
        </w:rPr>
        <w:t xml:space="preserve"> been captured in</w:t>
      </w:r>
      <w:r w:rsidRPr="007A3005">
        <w:rPr>
          <w:rFonts w:ascii="Arial" w:hAnsi="Arial" w:cs="Arial"/>
          <w:color w:val="000000"/>
        </w:rPr>
        <w:t xml:space="preserve"> </w:t>
      </w:r>
      <w:r>
        <w:rPr>
          <w:rFonts w:ascii="Arial" w:hAnsi="Arial" w:cs="Arial"/>
          <w:color w:val="000000"/>
        </w:rPr>
        <w:t>RAN2 TR 38.822, RAN2 does not plan to update this TR. D</w:t>
      </w:r>
      <w:r w:rsidRPr="00A1545D">
        <w:rPr>
          <w:rFonts w:ascii="Arial" w:hAnsi="Arial" w:cs="Arial"/>
          <w:color w:val="000000"/>
        </w:rPr>
        <w:t>iscussion</w:t>
      </w:r>
      <w:r>
        <w:rPr>
          <w:rFonts w:ascii="Arial" w:hAnsi="Arial" w:cs="Arial"/>
          <w:color w:val="000000"/>
        </w:rPr>
        <w:t>s</w:t>
      </w:r>
      <w:r w:rsidRPr="00A1545D">
        <w:rPr>
          <w:rFonts w:ascii="Arial" w:hAnsi="Arial" w:cs="Arial"/>
          <w:color w:val="000000"/>
        </w:rPr>
        <w:t xml:space="preserve"> </w:t>
      </w:r>
      <w:r>
        <w:rPr>
          <w:rFonts w:ascii="Arial" w:hAnsi="Arial" w:cs="Arial"/>
          <w:color w:val="000000"/>
        </w:rPr>
        <w:t>(on any WG</w:t>
      </w:r>
      <w:r w:rsidRPr="0094357C">
        <w:rPr>
          <w:rFonts w:ascii="Arial" w:hAnsi="Arial" w:cs="Arial"/>
          <w:color w:val="000000"/>
        </w:rPr>
        <w:t xml:space="preserve"> </w:t>
      </w:r>
      <w:r>
        <w:rPr>
          <w:rFonts w:ascii="Arial" w:hAnsi="Arial" w:cs="Arial"/>
          <w:color w:val="000000"/>
        </w:rPr>
        <w:t xml:space="preserve">capabilities) </w:t>
      </w:r>
      <w:r w:rsidRPr="00A1545D">
        <w:rPr>
          <w:rFonts w:ascii="Arial" w:hAnsi="Arial" w:cs="Arial"/>
          <w:color w:val="000000"/>
        </w:rPr>
        <w:t xml:space="preserve">should be </w:t>
      </w:r>
      <w:r>
        <w:rPr>
          <w:rFonts w:ascii="Arial" w:hAnsi="Arial" w:cs="Arial"/>
          <w:color w:val="000000"/>
        </w:rPr>
        <w:t xml:space="preserve">based </w:t>
      </w:r>
      <w:r w:rsidRPr="00A1545D">
        <w:rPr>
          <w:rFonts w:ascii="Arial" w:hAnsi="Arial" w:cs="Arial"/>
          <w:color w:val="000000"/>
        </w:rPr>
        <w:t xml:space="preserve">on the actual specification text. </w:t>
      </w:r>
      <w:r>
        <w:rPr>
          <w:rFonts w:ascii="Arial" w:hAnsi="Arial" w:cs="Arial"/>
          <w:color w:val="000000"/>
        </w:rPr>
        <w:t xml:space="preserve">RAN2 will document the capabilities </w:t>
      </w:r>
      <w:r w:rsidRPr="00A1545D">
        <w:rPr>
          <w:rFonts w:ascii="Arial" w:hAnsi="Arial" w:cs="Arial"/>
          <w:color w:val="000000"/>
        </w:rPr>
        <w:t xml:space="preserve">in </w:t>
      </w:r>
      <w:r>
        <w:rPr>
          <w:rFonts w:ascii="Arial" w:hAnsi="Arial" w:cs="Arial"/>
          <w:color w:val="000000"/>
        </w:rPr>
        <w:t xml:space="preserve">TS </w:t>
      </w:r>
      <w:r w:rsidRPr="00A1545D">
        <w:rPr>
          <w:rFonts w:ascii="Arial" w:hAnsi="Arial" w:cs="Arial"/>
          <w:color w:val="000000"/>
        </w:rPr>
        <w:t xml:space="preserve">3x.306, preferably with references to </w:t>
      </w:r>
      <w:r>
        <w:rPr>
          <w:rFonts w:ascii="Arial" w:hAnsi="Arial" w:cs="Arial"/>
          <w:color w:val="000000"/>
        </w:rPr>
        <w:t>RAN1/RAN4</w:t>
      </w:r>
      <w:r w:rsidRPr="00A1545D">
        <w:rPr>
          <w:rFonts w:ascii="Arial" w:hAnsi="Arial" w:cs="Arial"/>
          <w:color w:val="000000"/>
        </w:rPr>
        <w:t xml:space="preserve"> specifications and to corresponding RRC configurations</w:t>
      </w:r>
      <w:r>
        <w:rPr>
          <w:rFonts w:ascii="Arial" w:hAnsi="Arial" w:cs="Arial"/>
          <w:color w:val="000000"/>
        </w:rPr>
        <w:t xml:space="preserve"> (fields and information elements)</w:t>
      </w:r>
      <w:r w:rsidRPr="00A1545D">
        <w:rPr>
          <w:rFonts w:ascii="Arial" w:hAnsi="Arial" w:cs="Arial"/>
          <w:color w:val="000000"/>
        </w:rPr>
        <w:t xml:space="preserve">. </w:t>
      </w:r>
    </w:p>
    <w:p w14:paraId="0442B78B" w14:textId="77777777" w:rsidR="006A5A46" w:rsidRDefault="006A5A46" w:rsidP="006A5A46">
      <w:pPr>
        <w:spacing w:after="120"/>
        <w:ind w:left="567"/>
        <w:jc w:val="both"/>
        <w:rPr>
          <w:rFonts w:ascii="Arial" w:hAnsi="Arial" w:cs="Arial"/>
          <w:color w:val="000000"/>
        </w:rPr>
      </w:pPr>
      <w:r>
        <w:rPr>
          <w:rFonts w:ascii="Arial" w:hAnsi="Arial" w:cs="Arial"/>
          <w:color w:val="000000"/>
        </w:rPr>
        <w:t xml:space="preserve">RAN2 understands that RAN1 uses the </w:t>
      </w:r>
      <w:r w:rsidRPr="00A1545D">
        <w:rPr>
          <w:rFonts w:ascii="Arial" w:hAnsi="Arial" w:cs="Arial"/>
          <w:color w:val="000000"/>
        </w:rPr>
        <w:t>“feature IDs”</w:t>
      </w:r>
      <w:r>
        <w:rPr>
          <w:rFonts w:ascii="Arial" w:hAnsi="Arial" w:cs="Arial"/>
          <w:color w:val="000000"/>
        </w:rPr>
        <w:t>,</w:t>
      </w:r>
      <w:r w:rsidRPr="00A1545D">
        <w:rPr>
          <w:rFonts w:ascii="Arial" w:hAnsi="Arial" w:cs="Arial"/>
          <w:color w:val="000000"/>
        </w:rPr>
        <w:t xml:space="preserve"> </w:t>
      </w:r>
      <w:r>
        <w:rPr>
          <w:rFonts w:ascii="Arial" w:hAnsi="Arial" w:cs="Arial"/>
          <w:color w:val="000000"/>
        </w:rPr>
        <w:t>since they are the only available definitions</w:t>
      </w:r>
      <w:r w:rsidRPr="00A1545D">
        <w:rPr>
          <w:rFonts w:ascii="Arial" w:hAnsi="Arial" w:cs="Arial"/>
          <w:color w:val="000000"/>
        </w:rPr>
        <w:t xml:space="preserve"> </w:t>
      </w:r>
      <w:r>
        <w:rPr>
          <w:rFonts w:ascii="Arial" w:hAnsi="Arial" w:cs="Arial"/>
          <w:color w:val="000000"/>
        </w:rPr>
        <w:t>during</w:t>
      </w:r>
      <w:r w:rsidRPr="00A1545D">
        <w:rPr>
          <w:rFonts w:ascii="Arial" w:hAnsi="Arial" w:cs="Arial"/>
          <w:color w:val="000000"/>
        </w:rPr>
        <w:t xml:space="preserve"> the initial stage of discussion</w:t>
      </w:r>
      <w:r>
        <w:rPr>
          <w:rFonts w:ascii="Arial" w:hAnsi="Arial" w:cs="Arial"/>
          <w:color w:val="000000"/>
        </w:rPr>
        <w:t>s. RAN2 would like to request that once the RRC signalling is in place and can be mapped to each “feature ID”</w:t>
      </w:r>
      <w:r w:rsidRPr="00A1545D">
        <w:rPr>
          <w:rFonts w:ascii="Arial" w:hAnsi="Arial" w:cs="Arial"/>
          <w:color w:val="000000"/>
        </w:rPr>
        <w:t xml:space="preserve">, </w:t>
      </w:r>
      <w:r>
        <w:rPr>
          <w:rFonts w:ascii="Arial" w:hAnsi="Arial" w:cs="Arial"/>
          <w:color w:val="000000"/>
        </w:rPr>
        <w:t xml:space="preserve">the actual field names used in the signalling are also utilized in the RAN1/RAN4 capability discussions (to avoid inter-WG confusion </w:t>
      </w:r>
      <w:proofErr w:type="gramStart"/>
      <w:r>
        <w:rPr>
          <w:rFonts w:ascii="Arial" w:hAnsi="Arial" w:cs="Arial"/>
          <w:color w:val="000000"/>
        </w:rPr>
        <w:t>e.g.</w:t>
      </w:r>
      <w:proofErr w:type="gramEnd"/>
      <w:r>
        <w:rPr>
          <w:rFonts w:ascii="Arial" w:hAnsi="Arial" w:cs="Arial"/>
          <w:color w:val="000000"/>
        </w:rPr>
        <w:t xml:space="preserve"> in LSs). </w:t>
      </w:r>
    </w:p>
    <w:p w14:paraId="0E880F90" w14:textId="77777777" w:rsidR="006A5A46" w:rsidRDefault="006A5A46" w:rsidP="006A5A46">
      <w:pPr>
        <w:spacing w:after="120"/>
        <w:ind w:left="567"/>
        <w:jc w:val="both"/>
        <w:rPr>
          <w:rFonts w:ascii="Arial" w:hAnsi="Arial" w:cs="Arial"/>
          <w:b/>
          <w:bCs/>
          <w:color w:val="000000"/>
        </w:rPr>
      </w:pPr>
      <w:r>
        <w:rPr>
          <w:rFonts w:ascii="Arial" w:hAnsi="Arial" w:cs="Arial"/>
          <w:b/>
          <w:bCs/>
          <w:color w:val="000000"/>
        </w:rPr>
        <w:t>7</w:t>
      </w:r>
      <w:r>
        <w:rPr>
          <w:rFonts w:ascii="Arial" w:hAnsi="Arial" w:cs="Arial"/>
          <w:b/>
          <w:bCs/>
          <w:color w:val="000000"/>
        </w:rPr>
        <w:tab/>
        <w:t xml:space="preserve">Rationale for necessity of both </w:t>
      </w:r>
      <w:proofErr w:type="spellStart"/>
      <w:r>
        <w:rPr>
          <w:rFonts w:ascii="Arial" w:hAnsi="Arial" w:cs="Arial"/>
          <w:b/>
          <w:bCs/>
          <w:color w:val="000000"/>
        </w:rPr>
        <w:t>xDD</w:t>
      </w:r>
      <w:proofErr w:type="spellEnd"/>
      <w:r>
        <w:rPr>
          <w:rFonts w:ascii="Arial" w:hAnsi="Arial" w:cs="Arial"/>
          <w:b/>
          <w:bCs/>
          <w:color w:val="000000"/>
        </w:rPr>
        <w:t xml:space="preserve"> and </w:t>
      </w:r>
      <w:proofErr w:type="spellStart"/>
      <w:r>
        <w:rPr>
          <w:rFonts w:ascii="Arial" w:hAnsi="Arial" w:cs="Arial"/>
          <w:b/>
          <w:bCs/>
          <w:color w:val="000000"/>
        </w:rPr>
        <w:t>FRx</w:t>
      </w:r>
      <w:proofErr w:type="spellEnd"/>
      <w:r>
        <w:rPr>
          <w:rFonts w:ascii="Arial" w:hAnsi="Arial" w:cs="Arial"/>
          <w:b/>
          <w:bCs/>
          <w:color w:val="000000"/>
        </w:rPr>
        <w:t xml:space="preserve"> differentiations for per-UE capability</w:t>
      </w:r>
    </w:p>
    <w:p w14:paraId="14C9C668" w14:textId="77777777" w:rsidR="006A5A46" w:rsidRDefault="006A5A46" w:rsidP="006A5A46">
      <w:pPr>
        <w:spacing w:after="120"/>
        <w:ind w:left="567"/>
        <w:jc w:val="both"/>
        <w:rPr>
          <w:rFonts w:ascii="Arial" w:hAnsi="Arial" w:cs="Arial"/>
          <w:color w:val="000000"/>
        </w:rPr>
      </w:pPr>
      <w:r>
        <w:rPr>
          <w:rFonts w:ascii="Arial" w:eastAsia="Yu Mincho" w:hAnsi="Arial" w:cs="Arial"/>
          <w:color w:val="000000"/>
        </w:rPr>
        <w:t xml:space="preserve">RAN2 did not discuss the RAN1 LS on </w:t>
      </w:r>
      <w:r>
        <w:rPr>
          <w:rFonts w:ascii="Arial" w:hAnsi="Arial" w:cs="Arial"/>
          <w:bCs/>
          <w:color w:val="000000"/>
        </w:rPr>
        <w:t>XDD-FRX Differentiation</w:t>
      </w:r>
      <w:r>
        <w:rPr>
          <w:rFonts w:ascii="Arial" w:eastAsia="Yu Mincho" w:hAnsi="Arial" w:cs="Arial"/>
          <w:color w:val="000000"/>
        </w:rPr>
        <w:t xml:space="preserve"> (</w:t>
      </w:r>
      <w:r w:rsidRPr="0015441A">
        <w:rPr>
          <w:rFonts w:ascii="Arial" w:eastAsia="Yu Mincho" w:hAnsi="Arial" w:cs="Arial"/>
          <w:color w:val="000000"/>
        </w:rPr>
        <w:t>R1-1913579</w:t>
      </w:r>
      <w:r>
        <w:rPr>
          <w:rFonts w:ascii="Arial" w:eastAsia="Yu Mincho" w:hAnsi="Arial" w:cs="Arial"/>
          <w:color w:val="000000"/>
        </w:rPr>
        <w:t>/</w:t>
      </w:r>
      <w:r w:rsidRPr="0015441A">
        <w:rPr>
          <w:rFonts w:ascii="Arial" w:eastAsia="Yu Mincho" w:hAnsi="Arial" w:cs="Arial"/>
          <w:color w:val="000000"/>
        </w:rPr>
        <w:t>R2-2000013</w:t>
      </w:r>
      <w:r>
        <w:rPr>
          <w:rFonts w:ascii="Arial" w:eastAsia="Yu Mincho" w:hAnsi="Arial" w:cs="Arial"/>
          <w:color w:val="000000"/>
        </w:rPr>
        <w:t>)</w:t>
      </w:r>
      <w:r w:rsidRPr="0015441A">
        <w:rPr>
          <w:rFonts w:ascii="Arial" w:eastAsia="Yu Mincho" w:hAnsi="Arial" w:cs="Arial"/>
          <w:color w:val="000000"/>
        </w:rPr>
        <w:t xml:space="preserve"> </w:t>
      </w:r>
      <w:r>
        <w:rPr>
          <w:rFonts w:ascii="Arial" w:eastAsia="Yu Mincho" w:hAnsi="Arial" w:cs="Arial"/>
          <w:color w:val="000000"/>
        </w:rPr>
        <w:t>at the RAN2#109-e meeting, but RAN2 would anyway appreciate to be provided with rationale in case Per-UE capability with both FDD/TDD and FR1/FR2 differentiations is deemed as necessary for a feature.</w:t>
      </w:r>
      <w:r w:rsidRPr="00E06CCE">
        <w:rPr>
          <w:rFonts w:ascii="Arial" w:hAnsi="Arial" w:cs="Arial"/>
          <w:color w:val="000000"/>
        </w:rPr>
        <w:t xml:space="preserve"> </w:t>
      </w:r>
    </w:p>
    <w:p w14:paraId="1BCD3503" w14:textId="77777777" w:rsidR="006A5A46" w:rsidRDefault="006A5A46" w:rsidP="006A5A46">
      <w:pPr>
        <w:pStyle w:val="BodyText"/>
        <w:jc w:val="center"/>
        <w:rPr>
          <w:rFonts w:ascii="Times New Roman" w:hAnsi="Times New Roman"/>
          <w:lang w:eastAsia="ja-JP"/>
        </w:rPr>
      </w:pPr>
    </w:p>
    <w:p w14:paraId="607F2863" w14:textId="77777777" w:rsidR="006A5A46" w:rsidRDefault="006A5A46">
      <w:pPr>
        <w:overflowPunct/>
        <w:autoSpaceDE/>
        <w:autoSpaceDN/>
        <w:adjustRightInd/>
        <w:spacing w:after="0"/>
        <w:textAlignment w:val="auto"/>
        <w:rPr>
          <w:rFonts w:ascii="CG Times (WN)" w:hAnsi="CG Times (WN)"/>
          <w:lang w:eastAsia="en-GB"/>
        </w:rPr>
      </w:pPr>
    </w:p>
    <w:sectPr w:rsidR="006A5A46" w:rsidSect="00A0038A">
      <w:footnotePr>
        <w:numRestart w:val="eachSect"/>
      </w:footnotePr>
      <w:pgSz w:w="11906" w:h="16838"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90E2B" w14:textId="77777777" w:rsidR="000704DB" w:rsidRDefault="000704DB">
      <w:r>
        <w:separator/>
      </w:r>
    </w:p>
  </w:endnote>
  <w:endnote w:type="continuationSeparator" w:id="0">
    <w:p w14:paraId="2EE1FEC7" w14:textId="77777777" w:rsidR="000704DB" w:rsidRDefault="000704DB">
      <w:r>
        <w:continuationSeparator/>
      </w:r>
    </w:p>
  </w:endnote>
  <w:endnote w:type="continuationNotice" w:id="1">
    <w:p w14:paraId="76BDCECA" w14:textId="77777777" w:rsidR="000704DB" w:rsidRDefault="000704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A3B6F" w:rsidRDefault="00CA3B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C7BE0" w14:textId="77777777" w:rsidR="000704DB" w:rsidRDefault="000704DB">
      <w:r>
        <w:separator/>
      </w:r>
    </w:p>
  </w:footnote>
  <w:footnote w:type="continuationSeparator" w:id="0">
    <w:p w14:paraId="6A01268C" w14:textId="77777777" w:rsidR="000704DB" w:rsidRDefault="000704DB">
      <w:r>
        <w:continuationSeparator/>
      </w:r>
    </w:p>
  </w:footnote>
  <w:footnote w:type="continuationNotice" w:id="1">
    <w:p w14:paraId="6F05E356" w14:textId="77777777" w:rsidR="000704DB" w:rsidRDefault="000704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A3B6F" w:rsidRDefault="00CA3B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B561C"/>
    <w:multiLevelType w:val="hybridMultilevel"/>
    <w:tmpl w:val="5F467B9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1F2B91"/>
    <w:multiLevelType w:val="hybridMultilevel"/>
    <w:tmpl w:val="3050F7E0"/>
    <w:lvl w:ilvl="0" w:tplc="20000005">
      <w:start w:val="1"/>
      <w:numFmt w:val="bullet"/>
      <w:lvlText w:val=""/>
      <w:lvlJc w:val="left"/>
      <w:pPr>
        <w:ind w:left="3141" w:hanging="360"/>
      </w:pPr>
      <w:rPr>
        <w:rFonts w:ascii="Wingdings" w:hAnsi="Wingdings" w:hint="default"/>
      </w:rPr>
    </w:lvl>
    <w:lvl w:ilvl="1" w:tplc="20000003" w:tentative="1">
      <w:start w:val="1"/>
      <w:numFmt w:val="bullet"/>
      <w:lvlText w:val="o"/>
      <w:lvlJc w:val="left"/>
      <w:pPr>
        <w:ind w:left="3861" w:hanging="360"/>
      </w:pPr>
      <w:rPr>
        <w:rFonts w:ascii="Courier New" w:hAnsi="Courier New" w:cs="Courier New" w:hint="default"/>
      </w:rPr>
    </w:lvl>
    <w:lvl w:ilvl="2" w:tplc="20000005" w:tentative="1">
      <w:start w:val="1"/>
      <w:numFmt w:val="bullet"/>
      <w:lvlText w:val=""/>
      <w:lvlJc w:val="left"/>
      <w:pPr>
        <w:ind w:left="4581" w:hanging="360"/>
      </w:pPr>
      <w:rPr>
        <w:rFonts w:ascii="Wingdings" w:hAnsi="Wingdings" w:hint="default"/>
      </w:rPr>
    </w:lvl>
    <w:lvl w:ilvl="3" w:tplc="20000001" w:tentative="1">
      <w:start w:val="1"/>
      <w:numFmt w:val="bullet"/>
      <w:lvlText w:val=""/>
      <w:lvlJc w:val="left"/>
      <w:pPr>
        <w:ind w:left="5301" w:hanging="360"/>
      </w:pPr>
      <w:rPr>
        <w:rFonts w:ascii="Symbol" w:hAnsi="Symbol" w:hint="default"/>
      </w:rPr>
    </w:lvl>
    <w:lvl w:ilvl="4" w:tplc="20000003" w:tentative="1">
      <w:start w:val="1"/>
      <w:numFmt w:val="bullet"/>
      <w:lvlText w:val="o"/>
      <w:lvlJc w:val="left"/>
      <w:pPr>
        <w:ind w:left="6021" w:hanging="360"/>
      </w:pPr>
      <w:rPr>
        <w:rFonts w:ascii="Courier New" w:hAnsi="Courier New" w:cs="Courier New" w:hint="default"/>
      </w:rPr>
    </w:lvl>
    <w:lvl w:ilvl="5" w:tplc="20000005" w:tentative="1">
      <w:start w:val="1"/>
      <w:numFmt w:val="bullet"/>
      <w:lvlText w:val=""/>
      <w:lvlJc w:val="left"/>
      <w:pPr>
        <w:ind w:left="6741" w:hanging="360"/>
      </w:pPr>
      <w:rPr>
        <w:rFonts w:ascii="Wingdings" w:hAnsi="Wingdings" w:hint="default"/>
      </w:rPr>
    </w:lvl>
    <w:lvl w:ilvl="6" w:tplc="20000001" w:tentative="1">
      <w:start w:val="1"/>
      <w:numFmt w:val="bullet"/>
      <w:lvlText w:val=""/>
      <w:lvlJc w:val="left"/>
      <w:pPr>
        <w:ind w:left="7461" w:hanging="360"/>
      </w:pPr>
      <w:rPr>
        <w:rFonts w:ascii="Symbol" w:hAnsi="Symbol" w:hint="default"/>
      </w:rPr>
    </w:lvl>
    <w:lvl w:ilvl="7" w:tplc="20000003" w:tentative="1">
      <w:start w:val="1"/>
      <w:numFmt w:val="bullet"/>
      <w:lvlText w:val="o"/>
      <w:lvlJc w:val="left"/>
      <w:pPr>
        <w:ind w:left="8181" w:hanging="360"/>
      </w:pPr>
      <w:rPr>
        <w:rFonts w:ascii="Courier New" w:hAnsi="Courier New" w:cs="Courier New" w:hint="default"/>
      </w:rPr>
    </w:lvl>
    <w:lvl w:ilvl="8" w:tplc="20000005" w:tentative="1">
      <w:start w:val="1"/>
      <w:numFmt w:val="bullet"/>
      <w:lvlText w:val=""/>
      <w:lvlJc w:val="left"/>
      <w:pPr>
        <w:ind w:left="8901" w:hanging="360"/>
      </w:pPr>
      <w:rPr>
        <w:rFonts w:ascii="Wingdings" w:hAnsi="Wingdings" w:hint="default"/>
      </w:rPr>
    </w:lvl>
  </w:abstractNum>
  <w:abstractNum w:abstractNumId="3" w15:restartNumberingAfterBreak="0">
    <w:nsid w:val="054D7D1F"/>
    <w:multiLevelType w:val="hybridMultilevel"/>
    <w:tmpl w:val="65803990"/>
    <w:lvl w:ilvl="0" w:tplc="FFFFFFFF">
      <w:start w:val="1"/>
      <w:numFmt w:val="bullet"/>
      <w:lvlText w:val=""/>
      <w:lvlJc w:val="left"/>
      <w:pPr>
        <w:ind w:left="2421" w:hanging="360"/>
      </w:pPr>
      <w:rPr>
        <w:rFonts w:ascii="Symbol" w:hAnsi="Symbol" w:hint="default"/>
      </w:rPr>
    </w:lvl>
    <w:lvl w:ilvl="1" w:tplc="20000005">
      <w:start w:val="1"/>
      <w:numFmt w:val="bullet"/>
      <w:lvlText w:val=""/>
      <w:lvlJc w:val="left"/>
      <w:pPr>
        <w:ind w:left="3141" w:hanging="360"/>
      </w:pPr>
      <w:rPr>
        <w:rFonts w:ascii="Wingdings" w:hAnsi="Wingdings" w:hint="default"/>
      </w:rPr>
    </w:lvl>
    <w:lvl w:ilvl="2" w:tplc="FFFFFFFF">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4" w15:restartNumberingAfterBreak="0">
    <w:nsid w:val="0D872C83"/>
    <w:multiLevelType w:val="hybridMultilevel"/>
    <w:tmpl w:val="66762E62"/>
    <w:lvl w:ilvl="0" w:tplc="20000005">
      <w:start w:val="1"/>
      <w:numFmt w:val="bullet"/>
      <w:lvlText w:val=""/>
      <w:lvlJc w:val="left"/>
      <w:pPr>
        <w:ind w:left="3861" w:hanging="360"/>
      </w:pPr>
      <w:rPr>
        <w:rFonts w:ascii="Wingdings" w:hAnsi="Wingdings" w:hint="default"/>
      </w:rPr>
    </w:lvl>
    <w:lvl w:ilvl="1" w:tplc="FFFFFFFF" w:tentative="1">
      <w:start w:val="1"/>
      <w:numFmt w:val="bullet"/>
      <w:lvlText w:val="o"/>
      <w:lvlJc w:val="left"/>
      <w:pPr>
        <w:ind w:left="4581" w:hanging="360"/>
      </w:pPr>
      <w:rPr>
        <w:rFonts w:ascii="Courier New" w:hAnsi="Courier New" w:cs="Courier New" w:hint="default"/>
      </w:rPr>
    </w:lvl>
    <w:lvl w:ilvl="2" w:tplc="FFFFFFFF" w:tentative="1">
      <w:start w:val="1"/>
      <w:numFmt w:val="bullet"/>
      <w:lvlText w:val=""/>
      <w:lvlJc w:val="left"/>
      <w:pPr>
        <w:ind w:left="5301" w:hanging="360"/>
      </w:pPr>
      <w:rPr>
        <w:rFonts w:ascii="Wingdings" w:hAnsi="Wingdings" w:hint="default"/>
      </w:rPr>
    </w:lvl>
    <w:lvl w:ilvl="3" w:tplc="FFFFFFFF" w:tentative="1">
      <w:start w:val="1"/>
      <w:numFmt w:val="bullet"/>
      <w:lvlText w:val=""/>
      <w:lvlJc w:val="left"/>
      <w:pPr>
        <w:ind w:left="6021" w:hanging="360"/>
      </w:pPr>
      <w:rPr>
        <w:rFonts w:ascii="Symbol" w:hAnsi="Symbol" w:hint="default"/>
      </w:rPr>
    </w:lvl>
    <w:lvl w:ilvl="4" w:tplc="FFFFFFFF" w:tentative="1">
      <w:start w:val="1"/>
      <w:numFmt w:val="bullet"/>
      <w:lvlText w:val="o"/>
      <w:lvlJc w:val="left"/>
      <w:pPr>
        <w:ind w:left="6741" w:hanging="360"/>
      </w:pPr>
      <w:rPr>
        <w:rFonts w:ascii="Courier New" w:hAnsi="Courier New" w:cs="Courier New" w:hint="default"/>
      </w:rPr>
    </w:lvl>
    <w:lvl w:ilvl="5" w:tplc="FFFFFFFF" w:tentative="1">
      <w:start w:val="1"/>
      <w:numFmt w:val="bullet"/>
      <w:lvlText w:val=""/>
      <w:lvlJc w:val="left"/>
      <w:pPr>
        <w:ind w:left="7461" w:hanging="360"/>
      </w:pPr>
      <w:rPr>
        <w:rFonts w:ascii="Wingdings" w:hAnsi="Wingdings" w:hint="default"/>
      </w:rPr>
    </w:lvl>
    <w:lvl w:ilvl="6" w:tplc="FFFFFFFF" w:tentative="1">
      <w:start w:val="1"/>
      <w:numFmt w:val="bullet"/>
      <w:lvlText w:val=""/>
      <w:lvlJc w:val="left"/>
      <w:pPr>
        <w:ind w:left="8181" w:hanging="360"/>
      </w:pPr>
      <w:rPr>
        <w:rFonts w:ascii="Symbol" w:hAnsi="Symbol" w:hint="default"/>
      </w:rPr>
    </w:lvl>
    <w:lvl w:ilvl="7" w:tplc="FFFFFFFF" w:tentative="1">
      <w:start w:val="1"/>
      <w:numFmt w:val="bullet"/>
      <w:lvlText w:val="o"/>
      <w:lvlJc w:val="left"/>
      <w:pPr>
        <w:ind w:left="8901" w:hanging="360"/>
      </w:pPr>
      <w:rPr>
        <w:rFonts w:ascii="Courier New" w:hAnsi="Courier New" w:cs="Courier New" w:hint="default"/>
      </w:rPr>
    </w:lvl>
    <w:lvl w:ilvl="8" w:tplc="FFFFFFFF" w:tentative="1">
      <w:start w:val="1"/>
      <w:numFmt w:val="bullet"/>
      <w:lvlText w:val=""/>
      <w:lvlJc w:val="left"/>
      <w:pPr>
        <w:ind w:left="9621"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BC490E"/>
    <w:multiLevelType w:val="hybridMultilevel"/>
    <w:tmpl w:val="A9829336"/>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F2F64A2"/>
    <w:multiLevelType w:val="hybridMultilevel"/>
    <w:tmpl w:val="7E0C2D5C"/>
    <w:lvl w:ilvl="0" w:tplc="20000001">
      <w:start w:val="1"/>
      <w:numFmt w:val="bullet"/>
      <w:lvlText w:val=""/>
      <w:lvlJc w:val="left"/>
      <w:pPr>
        <w:ind w:left="2421" w:hanging="360"/>
      </w:pPr>
      <w:rPr>
        <w:rFonts w:ascii="Symbol" w:hAnsi="Symbol" w:hint="default"/>
      </w:rPr>
    </w:lvl>
    <w:lvl w:ilvl="1" w:tplc="2000000F">
      <w:start w:val="1"/>
      <w:numFmt w:val="decimal"/>
      <w:lvlText w:val="%2."/>
      <w:lvlJc w:val="left"/>
      <w:pPr>
        <w:ind w:left="3141" w:hanging="360"/>
      </w:p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7E2D63"/>
    <w:multiLevelType w:val="hybridMultilevel"/>
    <w:tmpl w:val="D26C2E44"/>
    <w:lvl w:ilvl="0" w:tplc="20000005">
      <w:start w:val="1"/>
      <w:numFmt w:val="bullet"/>
      <w:lvlText w:val=""/>
      <w:lvlJc w:val="left"/>
      <w:pPr>
        <w:ind w:left="3861" w:hanging="360"/>
      </w:pPr>
      <w:rPr>
        <w:rFonts w:ascii="Wingdings" w:hAnsi="Wingdings" w:hint="default"/>
      </w:rPr>
    </w:lvl>
    <w:lvl w:ilvl="1" w:tplc="20000003" w:tentative="1">
      <w:start w:val="1"/>
      <w:numFmt w:val="bullet"/>
      <w:lvlText w:val="o"/>
      <w:lvlJc w:val="left"/>
      <w:pPr>
        <w:ind w:left="4581" w:hanging="360"/>
      </w:pPr>
      <w:rPr>
        <w:rFonts w:ascii="Courier New" w:hAnsi="Courier New" w:cs="Courier New" w:hint="default"/>
      </w:rPr>
    </w:lvl>
    <w:lvl w:ilvl="2" w:tplc="20000005" w:tentative="1">
      <w:start w:val="1"/>
      <w:numFmt w:val="bullet"/>
      <w:lvlText w:val=""/>
      <w:lvlJc w:val="left"/>
      <w:pPr>
        <w:ind w:left="5301" w:hanging="360"/>
      </w:pPr>
      <w:rPr>
        <w:rFonts w:ascii="Wingdings" w:hAnsi="Wingdings" w:hint="default"/>
      </w:rPr>
    </w:lvl>
    <w:lvl w:ilvl="3" w:tplc="20000001" w:tentative="1">
      <w:start w:val="1"/>
      <w:numFmt w:val="bullet"/>
      <w:lvlText w:val=""/>
      <w:lvlJc w:val="left"/>
      <w:pPr>
        <w:ind w:left="6021" w:hanging="360"/>
      </w:pPr>
      <w:rPr>
        <w:rFonts w:ascii="Symbol" w:hAnsi="Symbol" w:hint="default"/>
      </w:rPr>
    </w:lvl>
    <w:lvl w:ilvl="4" w:tplc="20000003" w:tentative="1">
      <w:start w:val="1"/>
      <w:numFmt w:val="bullet"/>
      <w:lvlText w:val="o"/>
      <w:lvlJc w:val="left"/>
      <w:pPr>
        <w:ind w:left="6741" w:hanging="360"/>
      </w:pPr>
      <w:rPr>
        <w:rFonts w:ascii="Courier New" w:hAnsi="Courier New" w:cs="Courier New" w:hint="default"/>
      </w:rPr>
    </w:lvl>
    <w:lvl w:ilvl="5" w:tplc="20000005" w:tentative="1">
      <w:start w:val="1"/>
      <w:numFmt w:val="bullet"/>
      <w:lvlText w:val=""/>
      <w:lvlJc w:val="left"/>
      <w:pPr>
        <w:ind w:left="7461" w:hanging="360"/>
      </w:pPr>
      <w:rPr>
        <w:rFonts w:ascii="Wingdings" w:hAnsi="Wingdings" w:hint="default"/>
      </w:rPr>
    </w:lvl>
    <w:lvl w:ilvl="6" w:tplc="20000001" w:tentative="1">
      <w:start w:val="1"/>
      <w:numFmt w:val="bullet"/>
      <w:lvlText w:val=""/>
      <w:lvlJc w:val="left"/>
      <w:pPr>
        <w:ind w:left="8181" w:hanging="360"/>
      </w:pPr>
      <w:rPr>
        <w:rFonts w:ascii="Symbol" w:hAnsi="Symbol" w:hint="default"/>
      </w:rPr>
    </w:lvl>
    <w:lvl w:ilvl="7" w:tplc="20000003" w:tentative="1">
      <w:start w:val="1"/>
      <w:numFmt w:val="bullet"/>
      <w:lvlText w:val="o"/>
      <w:lvlJc w:val="left"/>
      <w:pPr>
        <w:ind w:left="8901" w:hanging="360"/>
      </w:pPr>
      <w:rPr>
        <w:rFonts w:ascii="Courier New" w:hAnsi="Courier New" w:cs="Courier New" w:hint="default"/>
      </w:rPr>
    </w:lvl>
    <w:lvl w:ilvl="8" w:tplc="20000005" w:tentative="1">
      <w:start w:val="1"/>
      <w:numFmt w:val="bullet"/>
      <w:lvlText w:val=""/>
      <w:lvlJc w:val="left"/>
      <w:pPr>
        <w:ind w:left="9621"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2E7A35"/>
    <w:multiLevelType w:val="hybridMultilevel"/>
    <w:tmpl w:val="34C83802"/>
    <w:lvl w:ilvl="0" w:tplc="20000005">
      <w:start w:val="1"/>
      <w:numFmt w:val="bullet"/>
      <w:lvlText w:val=""/>
      <w:lvlJc w:val="left"/>
      <w:pPr>
        <w:ind w:left="3861" w:hanging="360"/>
      </w:pPr>
      <w:rPr>
        <w:rFonts w:ascii="Wingdings" w:hAnsi="Wingdings" w:hint="default"/>
      </w:rPr>
    </w:lvl>
    <w:lvl w:ilvl="1" w:tplc="20000003" w:tentative="1">
      <w:start w:val="1"/>
      <w:numFmt w:val="bullet"/>
      <w:lvlText w:val="o"/>
      <w:lvlJc w:val="left"/>
      <w:pPr>
        <w:ind w:left="4581" w:hanging="360"/>
      </w:pPr>
      <w:rPr>
        <w:rFonts w:ascii="Courier New" w:hAnsi="Courier New" w:cs="Courier New" w:hint="default"/>
      </w:rPr>
    </w:lvl>
    <w:lvl w:ilvl="2" w:tplc="20000005" w:tentative="1">
      <w:start w:val="1"/>
      <w:numFmt w:val="bullet"/>
      <w:lvlText w:val=""/>
      <w:lvlJc w:val="left"/>
      <w:pPr>
        <w:ind w:left="5301" w:hanging="360"/>
      </w:pPr>
      <w:rPr>
        <w:rFonts w:ascii="Wingdings" w:hAnsi="Wingdings" w:hint="default"/>
      </w:rPr>
    </w:lvl>
    <w:lvl w:ilvl="3" w:tplc="20000001" w:tentative="1">
      <w:start w:val="1"/>
      <w:numFmt w:val="bullet"/>
      <w:lvlText w:val=""/>
      <w:lvlJc w:val="left"/>
      <w:pPr>
        <w:ind w:left="6021" w:hanging="360"/>
      </w:pPr>
      <w:rPr>
        <w:rFonts w:ascii="Symbol" w:hAnsi="Symbol" w:hint="default"/>
      </w:rPr>
    </w:lvl>
    <w:lvl w:ilvl="4" w:tplc="20000003" w:tentative="1">
      <w:start w:val="1"/>
      <w:numFmt w:val="bullet"/>
      <w:lvlText w:val="o"/>
      <w:lvlJc w:val="left"/>
      <w:pPr>
        <w:ind w:left="6741" w:hanging="360"/>
      </w:pPr>
      <w:rPr>
        <w:rFonts w:ascii="Courier New" w:hAnsi="Courier New" w:cs="Courier New" w:hint="default"/>
      </w:rPr>
    </w:lvl>
    <w:lvl w:ilvl="5" w:tplc="20000005" w:tentative="1">
      <w:start w:val="1"/>
      <w:numFmt w:val="bullet"/>
      <w:lvlText w:val=""/>
      <w:lvlJc w:val="left"/>
      <w:pPr>
        <w:ind w:left="7461" w:hanging="360"/>
      </w:pPr>
      <w:rPr>
        <w:rFonts w:ascii="Wingdings" w:hAnsi="Wingdings" w:hint="default"/>
      </w:rPr>
    </w:lvl>
    <w:lvl w:ilvl="6" w:tplc="20000001" w:tentative="1">
      <w:start w:val="1"/>
      <w:numFmt w:val="bullet"/>
      <w:lvlText w:val=""/>
      <w:lvlJc w:val="left"/>
      <w:pPr>
        <w:ind w:left="8181" w:hanging="360"/>
      </w:pPr>
      <w:rPr>
        <w:rFonts w:ascii="Symbol" w:hAnsi="Symbol" w:hint="default"/>
      </w:rPr>
    </w:lvl>
    <w:lvl w:ilvl="7" w:tplc="20000003" w:tentative="1">
      <w:start w:val="1"/>
      <w:numFmt w:val="bullet"/>
      <w:lvlText w:val="o"/>
      <w:lvlJc w:val="left"/>
      <w:pPr>
        <w:ind w:left="8901" w:hanging="360"/>
      </w:pPr>
      <w:rPr>
        <w:rFonts w:ascii="Courier New" w:hAnsi="Courier New" w:cs="Courier New" w:hint="default"/>
      </w:rPr>
    </w:lvl>
    <w:lvl w:ilvl="8" w:tplc="20000005" w:tentative="1">
      <w:start w:val="1"/>
      <w:numFmt w:val="bullet"/>
      <w:lvlText w:val=""/>
      <w:lvlJc w:val="left"/>
      <w:pPr>
        <w:ind w:left="9621" w:hanging="360"/>
      </w:pPr>
      <w:rPr>
        <w:rFonts w:ascii="Wingdings" w:hAnsi="Wingdings" w:hint="default"/>
      </w:rPr>
    </w:lvl>
  </w:abstractNum>
  <w:abstractNum w:abstractNumId="14" w15:restartNumberingAfterBreak="0">
    <w:nsid w:val="46BD73B6"/>
    <w:multiLevelType w:val="hybridMultilevel"/>
    <w:tmpl w:val="24FA1376"/>
    <w:lvl w:ilvl="0" w:tplc="FFFFFFFF">
      <w:start w:val="1"/>
      <w:numFmt w:val="bullet"/>
      <w:lvlText w:val=""/>
      <w:lvlJc w:val="left"/>
      <w:pPr>
        <w:ind w:left="2421" w:hanging="360"/>
      </w:pPr>
      <w:rPr>
        <w:rFonts w:ascii="Symbol" w:hAnsi="Symbol" w:hint="default"/>
      </w:rPr>
    </w:lvl>
    <w:lvl w:ilvl="1" w:tplc="2000000B">
      <w:start w:val="1"/>
      <w:numFmt w:val="bullet"/>
      <w:lvlText w:val=""/>
      <w:lvlJc w:val="left"/>
      <w:pPr>
        <w:ind w:left="3141" w:hanging="360"/>
      </w:pPr>
      <w:rPr>
        <w:rFonts w:ascii="Wingdings" w:hAnsi="Wingdings" w:hint="default"/>
      </w:rPr>
    </w:lvl>
    <w:lvl w:ilvl="2" w:tplc="FFFFFFFF">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560BD5"/>
    <w:multiLevelType w:val="hybridMultilevel"/>
    <w:tmpl w:val="B53690FA"/>
    <w:lvl w:ilvl="0" w:tplc="FFFFFFFF">
      <w:start w:val="1"/>
      <w:numFmt w:val="bullet"/>
      <w:lvlText w:val=""/>
      <w:lvlJc w:val="left"/>
      <w:pPr>
        <w:ind w:left="2421" w:hanging="360"/>
      </w:pPr>
      <w:rPr>
        <w:rFonts w:ascii="Symbol" w:hAnsi="Symbol" w:hint="default"/>
      </w:rPr>
    </w:lvl>
    <w:lvl w:ilvl="1" w:tplc="2000000B">
      <w:start w:val="1"/>
      <w:numFmt w:val="bullet"/>
      <w:lvlText w:val=""/>
      <w:lvlJc w:val="left"/>
      <w:pPr>
        <w:ind w:left="3141" w:hanging="360"/>
      </w:pPr>
      <w:rPr>
        <w:rFonts w:ascii="Wingdings" w:hAnsi="Wingdings" w:hint="default"/>
      </w:rPr>
    </w:lvl>
    <w:lvl w:ilvl="2" w:tplc="FFFFFFFF">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95540D"/>
    <w:multiLevelType w:val="hybridMultilevel"/>
    <w:tmpl w:val="5A64444C"/>
    <w:lvl w:ilvl="0" w:tplc="20000005">
      <w:start w:val="1"/>
      <w:numFmt w:val="bullet"/>
      <w:lvlText w:val=""/>
      <w:lvlJc w:val="left"/>
      <w:pPr>
        <w:ind w:left="3861" w:hanging="360"/>
      </w:pPr>
      <w:rPr>
        <w:rFonts w:ascii="Wingdings" w:hAnsi="Wingdings" w:hint="default"/>
      </w:rPr>
    </w:lvl>
    <w:lvl w:ilvl="1" w:tplc="20000003" w:tentative="1">
      <w:start w:val="1"/>
      <w:numFmt w:val="bullet"/>
      <w:lvlText w:val="o"/>
      <w:lvlJc w:val="left"/>
      <w:pPr>
        <w:ind w:left="4581" w:hanging="360"/>
      </w:pPr>
      <w:rPr>
        <w:rFonts w:ascii="Courier New" w:hAnsi="Courier New" w:cs="Courier New" w:hint="default"/>
      </w:rPr>
    </w:lvl>
    <w:lvl w:ilvl="2" w:tplc="20000005" w:tentative="1">
      <w:start w:val="1"/>
      <w:numFmt w:val="bullet"/>
      <w:lvlText w:val=""/>
      <w:lvlJc w:val="left"/>
      <w:pPr>
        <w:ind w:left="5301" w:hanging="360"/>
      </w:pPr>
      <w:rPr>
        <w:rFonts w:ascii="Wingdings" w:hAnsi="Wingdings" w:hint="default"/>
      </w:rPr>
    </w:lvl>
    <w:lvl w:ilvl="3" w:tplc="20000001" w:tentative="1">
      <w:start w:val="1"/>
      <w:numFmt w:val="bullet"/>
      <w:lvlText w:val=""/>
      <w:lvlJc w:val="left"/>
      <w:pPr>
        <w:ind w:left="6021" w:hanging="360"/>
      </w:pPr>
      <w:rPr>
        <w:rFonts w:ascii="Symbol" w:hAnsi="Symbol" w:hint="default"/>
      </w:rPr>
    </w:lvl>
    <w:lvl w:ilvl="4" w:tplc="20000003" w:tentative="1">
      <w:start w:val="1"/>
      <w:numFmt w:val="bullet"/>
      <w:lvlText w:val="o"/>
      <w:lvlJc w:val="left"/>
      <w:pPr>
        <w:ind w:left="6741" w:hanging="360"/>
      </w:pPr>
      <w:rPr>
        <w:rFonts w:ascii="Courier New" w:hAnsi="Courier New" w:cs="Courier New" w:hint="default"/>
      </w:rPr>
    </w:lvl>
    <w:lvl w:ilvl="5" w:tplc="20000005" w:tentative="1">
      <w:start w:val="1"/>
      <w:numFmt w:val="bullet"/>
      <w:lvlText w:val=""/>
      <w:lvlJc w:val="left"/>
      <w:pPr>
        <w:ind w:left="7461" w:hanging="360"/>
      </w:pPr>
      <w:rPr>
        <w:rFonts w:ascii="Wingdings" w:hAnsi="Wingdings" w:hint="default"/>
      </w:rPr>
    </w:lvl>
    <w:lvl w:ilvl="6" w:tplc="20000001" w:tentative="1">
      <w:start w:val="1"/>
      <w:numFmt w:val="bullet"/>
      <w:lvlText w:val=""/>
      <w:lvlJc w:val="left"/>
      <w:pPr>
        <w:ind w:left="8181" w:hanging="360"/>
      </w:pPr>
      <w:rPr>
        <w:rFonts w:ascii="Symbol" w:hAnsi="Symbol" w:hint="default"/>
      </w:rPr>
    </w:lvl>
    <w:lvl w:ilvl="7" w:tplc="20000003" w:tentative="1">
      <w:start w:val="1"/>
      <w:numFmt w:val="bullet"/>
      <w:lvlText w:val="o"/>
      <w:lvlJc w:val="left"/>
      <w:pPr>
        <w:ind w:left="8901" w:hanging="360"/>
      </w:pPr>
      <w:rPr>
        <w:rFonts w:ascii="Courier New" w:hAnsi="Courier New" w:cs="Courier New" w:hint="default"/>
      </w:rPr>
    </w:lvl>
    <w:lvl w:ilvl="8" w:tplc="20000005" w:tentative="1">
      <w:start w:val="1"/>
      <w:numFmt w:val="bullet"/>
      <w:lvlText w:val=""/>
      <w:lvlJc w:val="left"/>
      <w:pPr>
        <w:ind w:left="9621" w:hanging="360"/>
      </w:pPr>
      <w:rPr>
        <w:rFonts w:ascii="Wingdings" w:hAnsi="Wingdings" w:hint="default"/>
      </w:rPr>
    </w:lvl>
  </w:abstractNum>
  <w:abstractNum w:abstractNumId="20" w15:restartNumberingAfterBreak="0">
    <w:nsid w:val="5A507BEF"/>
    <w:multiLevelType w:val="hybridMultilevel"/>
    <w:tmpl w:val="AA10C978"/>
    <w:lvl w:ilvl="0" w:tplc="20000005">
      <w:start w:val="1"/>
      <w:numFmt w:val="bullet"/>
      <w:lvlText w:val=""/>
      <w:lvlJc w:val="left"/>
      <w:pPr>
        <w:ind w:left="4122" w:hanging="360"/>
      </w:pPr>
      <w:rPr>
        <w:rFonts w:ascii="Wingdings" w:hAnsi="Wingdings" w:hint="default"/>
      </w:rPr>
    </w:lvl>
    <w:lvl w:ilvl="1" w:tplc="20000003" w:tentative="1">
      <w:start w:val="1"/>
      <w:numFmt w:val="bullet"/>
      <w:lvlText w:val="o"/>
      <w:lvlJc w:val="left"/>
      <w:pPr>
        <w:ind w:left="4842" w:hanging="360"/>
      </w:pPr>
      <w:rPr>
        <w:rFonts w:ascii="Courier New" w:hAnsi="Courier New" w:cs="Courier New" w:hint="default"/>
      </w:rPr>
    </w:lvl>
    <w:lvl w:ilvl="2" w:tplc="20000005" w:tentative="1">
      <w:start w:val="1"/>
      <w:numFmt w:val="bullet"/>
      <w:lvlText w:val=""/>
      <w:lvlJc w:val="left"/>
      <w:pPr>
        <w:ind w:left="5562" w:hanging="360"/>
      </w:pPr>
      <w:rPr>
        <w:rFonts w:ascii="Wingdings" w:hAnsi="Wingdings" w:hint="default"/>
      </w:rPr>
    </w:lvl>
    <w:lvl w:ilvl="3" w:tplc="20000001" w:tentative="1">
      <w:start w:val="1"/>
      <w:numFmt w:val="bullet"/>
      <w:lvlText w:val=""/>
      <w:lvlJc w:val="left"/>
      <w:pPr>
        <w:ind w:left="6282" w:hanging="360"/>
      </w:pPr>
      <w:rPr>
        <w:rFonts w:ascii="Symbol" w:hAnsi="Symbol" w:hint="default"/>
      </w:rPr>
    </w:lvl>
    <w:lvl w:ilvl="4" w:tplc="20000003" w:tentative="1">
      <w:start w:val="1"/>
      <w:numFmt w:val="bullet"/>
      <w:lvlText w:val="o"/>
      <w:lvlJc w:val="left"/>
      <w:pPr>
        <w:ind w:left="7002" w:hanging="360"/>
      </w:pPr>
      <w:rPr>
        <w:rFonts w:ascii="Courier New" w:hAnsi="Courier New" w:cs="Courier New" w:hint="default"/>
      </w:rPr>
    </w:lvl>
    <w:lvl w:ilvl="5" w:tplc="20000005" w:tentative="1">
      <w:start w:val="1"/>
      <w:numFmt w:val="bullet"/>
      <w:lvlText w:val=""/>
      <w:lvlJc w:val="left"/>
      <w:pPr>
        <w:ind w:left="7722" w:hanging="360"/>
      </w:pPr>
      <w:rPr>
        <w:rFonts w:ascii="Wingdings" w:hAnsi="Wingdings" w:hint="default"/>
      </w:rPr>
    </w:lvl>
    <w:lvl w:ilvl="6" w:tplc="20000001" w:tentative="1">
      <w:start w:val="1"/>
      <w:numFmt w:val="bullet"/>
      <w:lvlText w:val=""/>
      <w:lvlJc w:val="left"/>
      <w:pPr>
        <w:ind w:left="8442" w:hanging="360"/>
      </w:pPr>
      <w:rPr>
        <w:rFonts w:ascii="Symbol" w:hAnsi="Symbol" w:hint="default"/>
      </w:rPr>
    </w:lvl>
    <w:lvl w:ilvl="7" w:tplc="20000003" w:tentative="1">
      <w:start w:val="1"/>
      <w:numFmt w:val="bullet"/>
      <w:lvlText w:val="o"/>
      <w:lvlJc w:val="left"/>
      <w:pPr>
        <w:ind w:left="9162" w:hanging="360"/>
      </w:pPr>
      <w:rPr>
        <w:rFonts w:ascii="Courier New" w:hAnsi="Courier New" w:cs="Courier New" w:hint="default"/>
      </w:rPr>
    </w:lvl>
    <w:lvl w:ilvl="8" w:tplc="20000005" w:tentative="1">
      <w:start w:val="1"/>
      <w:numFmt w:val="bullet"/>
      <w:lvlText w:val=""/>
      <w:lvlJc w:val="left"/>
      <w:pPr>
        <w:ind w:left="9882"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80321956">
    <w:abstractNumId w:val="15"/>
  </w:num>
  <w:num w:numId="2" w16cid:durableId="1066103646">
    <w:abstractNumId w:val="12"/>
  </w:num>
  <w:num w:numId="3" w16cid:durableId="2130738699">
    <w:abstractNumId w:val="0"/>
  </w:num>
  <w:num w:numId="4" w16cid:durableId="1755545520">
    <w:abstractNumId w:val="17"/>
  </w:num>
  <w:num w:numId="5" w16cid:durableId="770902607">
    <w:abstractNumId w:val="18"/>
  </w:num>
  <w:num w:numId="6" w16cid:durableId="265432570">
    <w:abstractNumId w:val="21"/>
  </w:num>
  <w:num w:numId="7" w16cid:durableId="1825052133">
    <w:abstractNumId w:val="6"/>
  </w:num>
  <w:num w:numId="8" w16cid:durableId="668753665">
    <w:abstractNumId w:val="8"/>
  </w:num>
  <w:num w:numId="9" w16cid:durableId="1250627108">
    <w:abstractNumId w:val="5"/>
  </w:num>
  <w:num w:numId="10" w16cid:durableId="1783105622">
    <w:abstractNumId w:val="23"/>
  </w:num>
  <w:num w:numId="11" w16cid:durableId="1811752298">
    <w:abstractNumId w:val="10"/>
  </w:num>
  <w:num w:numId="12" w16cid:durableId="909660311">
    <w:abstractNumId w:val="22"/>
  </w:num>
  <w:num w:numId="13" w16cid:durableId="274750147">
    <w:abstractNumId w:val="9"/>
  </w:num>
  <w:num w:numId="14" w16cid:durableId="1612543405">
    <w:abstractNumId w:val="3"/>
  </w:num>
  <w:num w:numId="15" w16cid:durableId="1362433222">
    <w:abstractNumId w:val="14"/>
  </w:num>
  <w:num w:numId="16" w16cid:durableId="263198520">
    <w:abstractNumId w:val="16"/>
  </w:num>
  <w:num w:numId="17" w16cid:durableId="1152023089">
    <w:abstractNumId w:val="1"/>
  </w:num>
  <w:num w:numId="18" w16cid:durableId="400179992">
    <w:abstractNumId w:val="7"/>
  </w:num>
  <w:num w:numId="19" w16cid:durableId="1122770287">
    <w:abstractNumId w:val="20"/>
  </w:num>
  <w:num w:numId="20" w16cid:durableId="1464545824">
    <w:abstractNumId w:val="4"/>
  </w:num>
  <w:num w:numId="21" w16cid:durableId="1174610761">
    <w:abstractNumId w:val="19"/>
  </w:num>
  <w:num w:numId="22" w16cid:durableId="1266765656">
    <w:abstractNumId w:val="11"/>
  </w:num>
  <w:num w:numId="23" w16cid:durableId="1143502245">
    <w:abstractNumId w:val="2"/>
  </w:num>
  <w:num w:numId="24" w16cid:durableId="351420011">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1E3C"/>
    <w:rsid w:val="00002A37"/>
    <w:rsid w:val="0000564C"/>
    <w:rsid w:val="00006446"/>
    <w:rsid w:val="00006896"/>
    <w:rsid w:val="00007CDC"/>
    <w:rsid w:val="000102EA"/>
    <w:rsid w:val="00011B28"/>
    <w:rsid w:val="00012AC5"/>
    <w:rsid w:val="0001451E"/>
    <w:rsid w:val="00015D15"/>
    <w:rsid w:val="0001667E"/>
    <w:rsid w:val="00017A1B"/>
    <w:rsid w:val="00020BA3"/>
    <w:rsid w:val="000210F6"/>
    <w:rsid w:val="00024E52"/>
    <w:rsid w:val="000252C2"/>
    <w:rsid w:val="0002564D"/>
    <w:rsid w:val="00025A2F"/>
    <w:rsid w:val="00025ECA"/>
    <w:rsid w:val="00025FB2"/>
    <w:rsid w:val="00026830"/>
    <w:rsid w:val="000275DA"/>
    <w:rsid w:val="000325B8"/>
    <w:rsid w:val="00033B53"/>
    <w:rsid w:val="00034745"/>
    <w:rsid w:val="00034C15"/>
    <w:rsid w:val="00036BA1"/>
    <w:rsid w:val="000422E2"/>
    <w:rsid w:val="00042F22"/>
    <w:rsid w:val="000444EF"/>
    <w:rsid w:val="000466CA"/>
    <w:rsid w:val="000509E9"/>
    <w:rsid w:val="00052196"/>
    <w:rsid w:val="00052A07"/>
    <w:rsid w:val="000534E3"/>
    <w:rsid w:val="00055958"/>
    <w:rsid w:val="00055FE4"/>
    <w:rsid w:val="0005606A"/>
    <w:rsid w:val="00056206"/>
    <w:rsid w:val="00057117"/>
    <w:rsid w:val="00057551"/>
    <w:rsid w:val="00060854"/>
    <w:rsid w:val="000616E7"/>
    <w:rsid w:val="00063A45"/>
    <w:rsid w:val="0006487E"/>
    <w:rsid w:val="00065E1A"/>
    <w:rsid w:val="000704DB"/>
    <w:rsid w:val="00070E4A"/>
    <w:rsid w:val="00077E5F"/>
    <w:rsid w:val="0008036A"/>
    <w:rsid w:val="00081AE6"/>
    <w:rsid w:val="00081DEE"/>
    <w:rsid w:val="00082D21"/>
    <w:rsid w:val="000840D2"/>
    <w:rsid w:val="000855EB"/>
    <w:rsid w:val="00085B52"/>
    <w:rsid w:val="00085DCD"/>
    <w:rsid w:val="000866F2"/>
    <w:rsid w:val="0008781F"/>
    <w:rsid w:val="0009009F"/>
    <w:rsid w:val="00091557"/>
    <w:rsid w:val="000924C1"/>
    <w:rsid w:val="000924F0"/>
    <w:rsid w:val="00093474"/>
    <w:rsid w:val="0009395B"/>
    <w:rsid w:val="00093B9D"/>
    <w:rsid w:val="000948E0"/>
    <w:rsid w:val="0009510F"/>
    <w:rsid w:val="000951B0"/>
    <w:rsid w:val="000958F9"/>
    <w:rsid w:val="000A1B7B"/>
    <w:rsid w:val="000A3586"/>
    <w:rsid w:val="000A56F2"/>
    <w:rsid w:val="000A6ABC"/>
    <w:rsid w:val="000B2719"/>
    <w:rsid w:val="000B3759"/>
    <w:rsid w:val="000B3A8F"/>
    <w:rsid w:val="000B4952"/>
    <w:rsid w:val="000B4AB9"/>
    <w:rsid w:val="000B546C"/>
    <w:rsid w:val="000B58C3"/>
    <w:rsid w:val="000B61E9"/>
    <w:rsid w:val="000B7C08"/>
    <w:rsid w:val="000C165A"/>
    <w:rsid w:val="000C2E19"/>
    <w:rsid w:val="000C4171"/>
    <w:rsid w:val="000C467C"/>
    <w:rsid w:val="000C5A99"/>
    <w:rsid w:val="000D0D07"/>
    <w:rsid w:val="000D0D68"/>
    <w:rsid w:val="000D1B48"/>
    <w:rsid w:val="000D4797"/>
    <w:rsid w:val="000D63C2"/>
    <w:rsid w:val="000D7789"/>
    <w:rsid w:val="000D7BEE"/>
    <w:rsid w:val="000E0527"/>
    <w:rsid w:val="000E1E92"/>
    <w:rsid w:val="000E2069"/>
    <w:rsid w:val="000E3159"/>
    <w:rsid w:val="000E440E"/>
    <w:rsid w:val="000F06D6"/>
    <w:rsid w:val="000F0EB1"/>
    <w:rsid w:val="000F1106"/>
    <w:rsid w:val="000F3BE9"/>
    <w:rsid w:val="000F3F6C"/>
    <w:rsid w:val="000F5145"/>
    <w:rsid w:val="000F6DF3"/>
    <w:rsid w:val="001005FF"/>
    <w:rsid w:val="0010175B"/>
    <w:rsid w:val="00101E51"/>
    <w:rsid w:val="0010321B"/>
    <w:rsid w:val="00105B74"/>
    <w:rsid w:val="001062FB"/>
    <w:rsid w:val="001063E6"/>
    <w:rsid w:val="00106ABB"/>
    <w:rsid w:val="001078C6"/>
    <w:rsid w:val="00112E85"/>
    <w:rsid w:val="00113CF4"/>
    <w:rsid w:val="0011475E"/>
    <w:rsid w:val="001153EA"/>
    <w:rsid w:val="00115643"/>
    <w:rsid w:val="00115D51"/>
    <w:rsid w:val="00116765"/>
    <w:rsid w:val="00117E66"/>
    <w:rsid w:val="001219F5"/>
    <w:rsid w:val="00121A20"/>
    <w:rsid w:val="0012377F"/>
    <w:rsid w:val="00124314"/>
    <w:rsid w:val="00125027"/>
    <w:rsid w:val="00126B4A"/>
    <w:rsid w:val="00127004"/>
    <w:rsid w:val="00127138"/>
    <w:rsid w:val="001317A8"/>
    <w:rsid w:val="00132FD0"/>
    <w:rsid w:val="00133428"/>
    <w:rsid w:val="00133CA4"/>
    <w:rsid w:val="001344C0"/>
    <w:rsid w:val="001346FA"/>
    <w:rsid w:val="001349F7"/>
    <w:rsid w:val="00134FE5"/>
    <w:rsid w:val="00135252"/>
    <w:rsid w:val="00136627"/>
    <w:rsid w:val="0013703A"/>
    <w:rsid w:val="00137AB5"/>
    <w:rsid w:val="00137F0B"/>
    <w:rsid w:val="00151E23"/>
    <w:rsid w:val="001526E0"/>
    <w:rsid w:val="00152845"/>
    <w:rsid w:val="001551B5"/>
    <w:rsid w:val="0015542A"/>
    <w:rsid w:val="00157D01"/>
    <w:rsid w:val="001604E1"/>
    <w:rsid w:val="00163458"/>
    <w:rsid w:val="001641D4"/>
    <w:rsid w:val="001659C1"/>
    <w:rsid w:val="0016766F"/>
    <w:rsid w:val="00170B82"/>
    <w:rsid w:val="00171E19"/>
    <w:rsid w:val="00172DE3"/>
    <w:rsid w:val="00172FBA"/>
    <w:rsid w:val="00173A8E"/>
    <w:rsid w:val="0017502C"/>
    <w:rsid w:val="00175DA8"/>
    <w:rsid w:val="0018143F"/>
    <w:rsid w:val="00181FF8"/>
    <w:rsid w:val="00182A96"/>
    <w:rsid w:val="00185B04"/>
    <w:rsid w:val="00190AC1"/>
    <w:rsid w:val="0019341A"/>
    <w:rsid w:val="00197DF9"/>
    <w:rsid w:val="001A02DE"/>
    <w:rsid w:val="001A1987"/>
    <w:rsid w:val="001A2564"/>
    <w:rsid w:val="001A6173"/>
    <w:rsid w:val="001A6CBA"/>
    <w:rsid w:val="001B0D97"/>
    <w:rsid w:val="001B56B3"/>
    <w:rsid w:val="001B5A5D"/>
    <w:rsid w:val="001C1CE5"/>
    <w:rsid w:val="001C3D2A"/>
    <w:rsid w:val="001C5B0D"/>
    <w:rsid w:val="001D51BA"/>
    <w:rsid w:val="001D53E7"/>
    <w:rsid w:val="001D61A0"/>
    <w:rsid w:val="001D6342"/>
    <w:rsid w:val="001D6D53"/>
    <w:rsid w:val="001E314D"/>
    <w:rsid w:val="001E40D8"/>
    <w:rsid w:val="001E4870"/>
    <w:rsid w:val="001E51F9"/>
    <w:rsid w:val="001E58E2"/>
    <w:rsid w:val="001E5FCB"/>
    <w:rsid w:val="001E7AED"/>
    <w:rsid w:val="001E7BBD"/>
    <w:rsid w:val="001F1839"/>
    <w:rsid w:val="001F32CA"/>
    <w:rsid w:val="001F3916"/>
    <w:rsid w:val="001F54C5"/>
    <w:rsid w:val="001F5A01"/>
    <w:rsid w:val="001F6629"/>
    <w:rsid w:val="001F662C"/>
    <w:rsid w:val="001F7074"/>
    <w:rsid w:val="0020047A"/>
    <w:rsid w:val="00200490"/>
    <w:rsid w:val="00201F3A"/>
    <w:rsid w:val="0020374A"/>
    <w:rsid w:val="00203F96"/>
    <w:rsid w:val="002069B2"/>
    <w:rsid w:val="00207FA3"/>
    <w:rsid w:val="00213D77"/>
    <w:rsid w:val="00214DA8"/>
    <w:rsid w:val="00215423"/>
    <w:rsid w:val="002158FA"/>
    <w:rsid w:val="00220600"/>
    <w:rsid w:val="002224DB"/>
    <w:rsid w:val="00222D5F"/>
    <w:rsid w:val="00223FCB"/>
    <w:rsid w:val="00224B72"/>
    <w:rsid w:val="002252C3"/>
    <w:rsid w:val="00225C54"/>
    <w:rsid w:val="0022628E"/>
    <w:rsid w:val="0022789D"/>
    <w:rsid w:val="00230765"/>
    <w:rsid w:val="00230D18"/>
    <w:rsid w:val="002319E4"/>
    <w:rsid w:val="00233216"/>
    <w:rsid w:val="00235632"/>
    <w:rsid w:val="00235872"/>
    <w:rsid w:val="00236F37"/>
    <w:rsid w:val="00237769"/>
    <w:rsid w:val="00240B5B"/>
    <w:rsid w:val="00241559"/>
    <w:rsid w:val="002435B3"/>
    <w:rsid w:val="002450FA"/>
    <w:rsid w:val="0024512C"/>
    <w:rsid w:val="002458EB"/>
    <w:rsid w:val="00245ECB"/>
    <w:rsid w:val="002476E7"/>
    <w:rsid w:val="00247D76"/>
    <w:rsid w:val="002500C8"/>
    <w:rsid w:val="00252C43"/>
    <w:rsid w:val="00255972"/>
    <w:rsid w:val="00256F25"/>
    <w:rsid w:val="00257543"/>
    <w:rsid w:val="00257902"/>
    <w:rsid w:val="002617E7"/>
    <w:rsid w:val="00264228"/>
    <w:rsid w:val="00264334"/>
    <w:rsid w:val="0026473E"/>
    <w:rsid w:val="00264902"/>
    <w:rsid w:val="00266214"/>
    <w:rsid w:val="00267058"/>
    <w:rsid w:val="00267C83"/>
    <w:rsid w:val="0027144F"/>
    <w:rsid w:val="00271813"/>
    <w:rsid w:val="00271F3A"/>
    <w:rsid w:val="00273278"/>
    <w:rsid w:val="002737F4"/>
    <w:rsid w:val="00276559"/>
    <w:rsid w:val="0027711F"/>
    <w:rsid w:val="002805F5"/>
    <w:rsid w:val="00280751"/>
    <w:rsid w:val="0028280A"/>
    <w:rsid w:val="00286ACD"/>
    <w:rsid w:val="00287410"/>
    <w:rsid w:val="00287838"/>
    <w:rsid w:val="002907B5"/>
    <w:rsid w:val="00291EB8"/>
    <w:rsid w:val="00292EB7"/>
    <w:rsid w:val="0029382C"/>
    <w:rsid w:val="00294CF2"/>
    <w:rsid w:val="00296227"/>
    <w:rsid w:val="00296F44"/>
    <w:rsid w:val="00297724"/>
    <w:rsid w:val="0029777D"/>
    <w:rsid w:val="002A055E"/>
    <w:rsid w:val="002A0758"/>
    <w:rsid w:val="002A1D4E"/>
    <w:rsid w:val="002A279C"/>
    <w:rsid w:val="002A2869"/>
    <w:rsid w:val="002A34CA"/>
    <w:rsid w:val="002A65A2"/>
    <w:rsid w:val="002B0FA8"/>
    <w:rsid w:val="002B24D6"/>
    <w:rsid w:val="002B3B30"/>
    <w:rsid w:val="002B51C2"/>
    <w:rsid w:val="002C41E6"/>
    <w:rsid w:val="002C4D67"/>
    <w:rsid w:val="002C531E"/>
    <w:rsid w:val="002C6B50"/>
    <w:rsid w:val="002D071A"/>
    <w:rsid w:val="002D2AC4"/>
    <w:rsid w:val="002D34B2"/>
    <w:rsid w:val="002D47DB"/>
    <w:rsid w:val="002D48B0"/>
    <w:rsid w:val="002D5160"/>
    <w:rsid w:val="002D5B37"/>
    <w:rsid w:val="002D7637"/>
    <w:rsid w:val="002E17F2"/>
    <w:rsid w:val="002E33F0"/>
    <w:rsid w:val="002E3D29"/>
    <w:rsid w:val="002E4408"/>
    <w:rsid w:val="002E5322"/>
    <w:rsid w:val="002E55AB"/>
    <w:rsid w:val="002E79C5"/>
    <w:rsid w:val="002E7CAE"/>
    <w:rsid w:val="002F0DCE"/>
    <w:rsid w:val="002F1996"/>
    <w:rsid w:val="002F2771"/>
    <w:rsid w:val="002F37A9"/>
    <w:rsid w:val="00301CE6"/>
    <w:rsid w:val="0030256B"/>
    <w:rsid w:val="003025C8"/>
    <w:rsid w:val="003029AC"/>
    <w:rsid w:val="0030493D"/>
    <w:rsid w:val="0030501F"/>
    <w:rsid w:val="00307BA1"/>
    <w:rsid w:val="00311702"/>
    <w:rsid w:val="00311E82"/>
    <w:rsid w:val="00313FD6"/>
    <w:rsid w:val="003143BD"/>
    <w:rsid w:val="003144BE"/>
    <w:rsid w:val="00315363"/>
    <w:rsid w:val="003203ED"/>
    <w:rsid w:val="00322C9F"/>
    <w:rsid w:val="003248CB"/>
    <w:rsid w:val="00324D23"/>
    <w:rsid w:val="00325D49"/>
    <w:rsid w:val="00330482"/>
    <w:rsid w:val="00330A3F"/>
    <w:rsid w:val="003311B8"/>
    <w:rsid w:val="0033141A"/>
    <w:rsid w:val="00331751"/>
    <w:rsid w:val="00334579"/>
    <w:rsid w:val="00335858"/>
    <w:rsid w:val="00336BDA"/>
    <w:rsid w:val="00342A5C"/>
    <w:rsid w:val="00342BD7"/>
    <w:rsid w:val="00343154"/>
    <w:rsid w:val="003432BE"/>
    <w:rsid w:val="00345C09"/>
    <w:rsid w:val="00346DB5"/>
    <w:rsid w:val="003477B1"/>
    <w:rsid w:val="003508EE"/>
    <w:rsid w:val="00356578"/>
    <w:rsid w:val="00357163"/>
    <w:rsid w:val="00357380"/>
    <w:rsid w:val="003602D9"/>
    <w:rsid w:val="003604CE"/>
    <w:rsid w:val="0036481C"/>
    <w:rsid w:val="003657D4"/>
    <w:rsid w:val="00366407"/>
    <w:rsid w:val="00370E47"/>
    <w:rsid w:val="00371D92"/>
    <w:rsid w:val="00373B39"/>
    <w:rsid w:val="003742AC"/>
    <w:rsid w:val="00377CE1"/>
    <w:rsid w:val="0038498E"/>
    <w:rsid w:val="00385BF0"/>
    <w:rsid w:val="003910FC"/>
    <w:rsid w:val="003917C1"/>
    <w:rsid w:val="003939FF"/>
    <w:rsid w:val="00395873"/>
    <w:rsid w:val="0039776A"/>
    <w:rsid w:val="003A15E6"/>
    <w:rsid w:val="003A2223"/>
    <w:rsid w:val="003A2A0F"/>
    <w:rsid w:val="003A45A1"/>
    <w:rsid w:val="003A50EA"/>
    <w:rsid w:val="003A5B0A"/>
    <w:rsid w:val="003A5C5E"/>
    <w:rsid w:val="003A6BAC"/>
    <w:rsid w:val="003A70A4"/>
    <w:rsid w:val="003A7EF3"/>
    <w:rsid w:val="003B025A"/>
    <w:rsid w:val="003B09A2"/>
    <w:rsid w:val="003B159C"/>
    <w:rsid w:val="003B1C00"/>
    <w:rsid w:val="003B32D6"/>
    <w:rsid w:val="003B369F"/>
    <w:rsid w:val="003B36A3"/>
    <w:rsid w:val="003B3A41"/>
    <w:rsid w:val="003B3C83"/>
    <w:rsid w:val="003B55B5"/>
    <w:rsid w:val="003B64BB"/>
    <w:rsid w:val="003B7FE5"/>
    <w:rsid w:val="003C0632"/>
    <w:rsid w:val="003C11C8"/>
    <w:rsid w:val="003C1475"/>
    <w:rsid w:val="003C2702"/>
    <w:rsid w:val="003C40DF"/>
    <w:rsid w:val="003C6B28"/>
    <w:rsid w:val="003C6D1C"/>
    <w:rsid w:val="003C71EC"/>
    <w:rsid w:val="003C731D"/>
    <w:rsid w:val="003C7806"/>
    <w:rsid w:val="003C7BF7"/>
    <w:rsid w:val="003D109F"/>
    <w:rsid w:val="003D12AF"/>
    <w:rsid w:val="003D222B"/>
    <w:rsid w:val="003D2478"/>
    <w:rsid w:val="003D2582"/>
    <w:rsid w:val="003D2716"/>
    <w:rsid w:val="003D3C45"/>
    <w:rsid w:val="003D4FEC"/>
    <w:rsid w:val="003D5B1F"/>
    <w:rsid w:val="003D74CA"/>
    <w:rsid w:val="003D755E"/>
    <w:rsid w:val="003E15FA"/>
    <w:rsid w:val="003E19D5"/>
    <w:rsid w:val="003E25E1"/>
    <w:rsid w:val="003E55E4"/>
    <w:rsid w:val="003E608A"/>
    <w:rsid w:val="003E74E3"/>
    <w:rsid w:val="003F05C7"/>
    <w:rsid w:val="003F2CD4"/>
    <w:rsid w:val="003F6BBE"/>
    <w:rsid w:val="004000E8"/>
    <w:rsid w:val="00402E2B"/>
    <w:rsid w:val="0040512B"/>
    <w:rsid w:val="004057ED"/>
    <w:rsid w:val="00405CA5"/>
    <w:rsid w:val="00407CD3"/>
    <w:rsid w:val="00410134"/>
    <w:rsid w:val="0041023B"/>
    <w:rsid w:val="00410B72"/>
    <w:rsid w:val="00410F18"/>
    <w:rsid w:val="004125F0"/>
    <w:rsid w:val="0041263E"/>
    <w:rsid w:val="00413063"/>
    <w:rsid w:val="00413AAC"/>
    <w:rsid w:val="00413E92"/>
    <w:rsid w:val="00415F28"/>
    <w:rsid w:val="00420DB2"/>
    <w:rsid w:val="00421105"/>
    <w:rsid w:val="00421CAD"/>
    <w:rsid w:val="00422AA4"/>
    <w:rsid w:val="00423034"/>
    <w:rsid w:val="004242F4"/>
    <w:rsid w:val="00427248"/>
    <w:rsid w:val="00431528"/>
    <w:rsid w:val="00431F4B"/>
    <w:rsid w:val="004352C0"/>
    <w:rsid w:val="00437248"/>
    <w:rsid w:val="00437447"/>
    <w:rsid w:val="00441A92"/>
    <w:rsid w:val="004431DC"/>
    <w:rsid w:val="00444F56"/>
    <w:rsid w:val="00445E59"/>
    <w:rsid w:val="00446488"/>
    <w:rsid w:val="004517AA"/>
    <w:rsid w:val="00452CAC"/>
    <w:rsid w:val="00453E3C"/>
    <w:rsid w:val="004561CE"/>
    <w:rsid w:val="00457080"/>
    <w:rsid w:val="004573A6"/>
    <w:rsid w:val="00457565"/>
    <w:rsid w:val="00457B71"/>
    <w:rsid w:val="0046075F"/>
    <w:rsid w:val="004669E2"/>
    <w:rsid w:val="004704BF"/>
    <w:rsid w:val="00470C31"/>
    <w:rsid w:val="0047179B"/>
    <w:rsid w:val="00471DE0"/>
    <w:rsid w:val="004734D0"/>
    <w:rsid w:val="00473536"/>
    <w:rsid w:val="00473A0E"/>
    <w:rsid w:val="00474EC7"/>
    <w:rsid w:val="0047556B"/>
    <w:rsid w:val="00476597"/>
    <w:rsid w:val="00477768"/>
    <w:rsid w:val="00477D15"/>
    <w:rsid w:val="004809E6"/>
    <w:rsid w:val="00490B6F"/>
    <w:rsid w:val="00492BC5"/>
    <w:rsid w:val="00492E80"/>
    <w:rsid w:val="00494B14"/>
    <w:rsid w:val="00495C59"/>
    <w:rsid w:val="004964F1"/>
    <w:rsid w:val="004A110D"/>
    <w:rsid w:val="004A16BC"/>
    <w:rsid w:val="004A1A0C"/>
    <w:rsid w:val="004A2B94"/>
    <w:rsid w:val="004B2219"/>
    <w:rsid w:val="004B2C45"/>
    <w:rsid w:val="004B6F6A"/>
    <w:rsid w:val="004B7C0C"/>
    <w:rsid w:val="004C0001"/>
    <w:rsid w:val="004C011F"/>
    <w:rsid w:val="004C0477"/>
    <w:rsid w:val="004C0A1A"/>
    <w:rsid w:val="004C1A50"/>
    <w:rsid w:val="004C1BAA"/>
    <w:rsid w:val="004C3898"/>
    <w:rsid w:val="004C4E2A"/>
    <w:rsid w:val="004C5AC9"/>
    <w:rsid w:val="004C5F0F"/>
    <w:rsid w:val="004C7437"/>
    <w:rsid w:val="004D346D"/>
    <w:rsid w:val="004D36B1"/>
    <w:rsid w:val="004D7EBD"/>
    <w:rsid w:val="004E2680"/>
    <w:rsid w:val="004E28F9"/>
    <w:rsid w:val="004E44CC"/>
    <w:rsid w:val="004E462E"/>
    <w:rsid w:val="004E49A8"/>
    <w:rsid w:val="004E4CE8"/>
    <w:rsid w:val="004E56DC"/>
    <w:rsid w:val="004E70BF"/>
    <w:rsid w:val="004E7105"/>
    <w:rsid w:val="004E76F4"/>
    <w:rsid w:val="004F0B4E"/>
    <w:rsid w:val="004F0B6C"/>
    <w:rsid w:val="004F2078"/>
    <w:rsid w:val="004F4DA3"/>
    <w:rsid w:val="004F4FB3"/>
    <w:rsid w:val="00505F76"/>
    <w:rsid w:val="00506557"/>
    <w:rsid w:val="0050677A"/>
    <w:rsid w:val="005108D8"/>
    <w:rsid w:val="005110F2"/>
    <w:rsid w:val="005116F9"/>
    <w:rsid w:val="005135CD"/>
    <w:rsid w:val="00513E58"/>
    <w:rsid w:val="005153A7"/>
    <w:rsid w:val="00515851"/>
    <w:rsid w:val="00520223"/>
    <w:rsid w:val="0052087C"/>
    <w:rsid w:val="00521466"/>
    <w:rsid w:val="005217B5"/>
    <w:rsid w:val="005219CF"/>
    <w:rsid w:val="005229D0"/>
    <w:rsid w:val="00522D86"/>
    <w:rsid w:val="00522EEC"/>
    <w:rsid w:val="00523CBA"/>
    <w:rsid w:val="005249C6"/>
    <w:rsid w:val="005272ED"/>
    <w:rsid w:val="0053354B"/>
    <w:rsid w:val="00533F07"/>
    <w:rsid w:val="00534B59"/>
    <w:rsid w:val="00535AFE"/>
    <w:rsid w:val="00536759"/>
    <w:rsid w:val="00537C62"/>
    <w:rsid w:val="00537F39"/>
    <w:rsid w:val="00543E7B"/>
    <w:rsid w:val="005450EF"/>
    <w:rsid w:val="005468C0"/>
    <w:rsid w:val="00546970"/>
    <w:rsid w:val="00547088"/>
    <w:rsid w:val="005470EB"/>
    <w:rsid w:val="005503F4"/>
    <w:rsid w:val="005536B8"/>
    <w:rsid w:val="00554CB7"/>
    <w:rsid w:val="00554E19"/>
    <w:rsid w:val="00556187"/>
    <w:rsid w:val="005569D6"/>
    <w:rsid w:val="0055729D"/>
    <w:rsid w:val="0056121F"/>
    <w:rsid w:val="00563732"/>
    <w:rsid w:val="00565E6D"/>
    <w:rsid w:val="00570366"/>
    <w:rsid w:val="00571D80"/>
    <w:rsid w:val="005723B9"/>
    <w:rsid w:val="00572505"/>
    <w:rsid w:val="0057586F"/>
    <w:rsid w:val="00575951"/>
    <w:rsid w:val="00575F93"/>
    <w:rsid w:val="00582809"/>
    <w:rsid w:val="005833CF"/>
    <w:rsid w:val="00585E44"/>
    <w:rsid w:val="00586070"/>
    <w:rsid w:val="0058798C"/>
    <w:rsid w:val="005900FA"/>
    <w:rsid w:val="00592F6A"/>
    <w:rsid w:val="00593353"/>
    <w:rsid w:val="005935A4"/>
    <w:rsid w:val="005948C2"/>
    <w:rsid w:val="00595DCA"/>
    <w:rsid w:val="0059678A"/>
    <w:rsid w:val="0059779B"/>
    <w:rsid w:val="005A0F35"/>
    <w:rsid w:val="005A209A"/>
    <w:rsid w:val="005A5987"/>
    <w:rsid w:val="005A662D"/>
    <w:rsid w:val="005A7A0A"/>
    <w:rsid w:val="005B1409"/>
    <w:rsid w:val="005B1C27"/>
    <w:rsid w:val="005B35D7"/>
    <w:rsid w:val="005B392A"/>
    <w:rsid w:val="005B3AA3"/>
    <w:rsid w:val="005B552F"/>
    <w:rsid w:val="005B554D"/>
    <w:rsid w:val="005B6F83"/>
    <w:rsid w:val="005B790A"/>
    <w:rsid w:val="005B7A27"/>
    <w:rsid w:val="005C7263"/>
    <w:rsid w:val="005C74FB"/>
    <w:rsid w:val="005D1602"/>
    <w:rsid w:val="005D4B8E"/>
    <w:rsid w:val="005E0837"/>
    <w:rsid w:val="005E2D84"/>
    <w:rsid w:val="005E385F"/>
    <w:rsid w:val="005E5B81"/>
    <w:rsid w:val="005E6D34"/>
    <w:rsid w:val="005F2CB1"/>
    <w:rsid w:val="005F3025"/>
    <w:rsid w:val="005F5AEE"/>
    <w:rsid w:val="005F618C"/>
    <w:rsid w:val="005F6E68"/>
    <w:rsid w:val="005F70BD"/>
    <w:rsid w:val="005F7AF7"/>
    <w:rsid w:val="005F7D5F"/>
    <w:rsid w:val="005F7FEA"/>
    <w:rsid w:val="00600180"/>
    <w:rsid w:val="006025B6"/>
    <w:rsid w:val="0060283C"/>
    <w:rsid w:val="00604F14"/>
    <w:rsid w:val="006068A7"/>
    <w:rsid w:val="006106D1"/>
    <w:rsid w:val="00611B83"/>
    <w:rsid w:val="00612CDF"/>
    <w:rsid w:val="00613257"/>
    <w:rsid w:val="00614D83"/>
    <w:rsid w:val="006156CC"/>
    <w:rsid w:val="00620A71"/>
    <w:rsid w:val="00620D80"/>
    <w:rsid w:val="00623118"/>
    <w:rsid w:val="006234A6"/>
    <w:rsid w:val="00623ABB"/>
    <w:rsid w:val="00624AA7"/>
    <w:rsid w:val="00624C41"/>
    <w:rsid w:val="00625F89"/>
    <w:rsid w:val="006277F4"/>
    <w:rsid w:val="00627B47"/>
    <w:rsid w:val="00630001"/>
    <w:rsid w:val="006311B3"/>
    <w:rsid w:val="0063284C"/>
    <w:rsid w:val="00636398"/>
    <w:rsid w:val="006368D3"/>
    <w:rsid w:val="006377EC"/>
    <w:rsid w:val="0064151F"/>
    <w:rsid w:val="00641533"/>
    <w:rsid w:val="00641F34"/>
    <w:rsid w:val="0064208D"/>
    <w:rsid w:val="006420C2"/>
    <w:rsid w:val="00643475"/>
    <w:rsid w:val="0064396A"/>
    <w:rsid w:val="00644ABE"/>
    <w:rsid w:val="0064624E"/>
    <w:rsid w:val="006479DF"/>
    <w:rsid w:val="00650AB9"/>
    <w:rsid w:val="00655733"/>
    <w:rsid w:val="00655ACD"/>
    <w:rsid w:val="00655B3D"/>
    <w:rsid w:val="00656A92"/>
    <w:rsid w:val="00656DDE"/>
    <w:rsid w:val="0066011D"/>
    <w:rsid w:val="006607C0"/>
    <w:rsid w:val="00660A5F"/>
    <w:rsid w:val="006613A6"/>
    <w:rsid w:val="00661D39"/>
    <w:rsid w:val="006627A2"/>
    <w:rsid w:val="006634E6"/>
    <w:rsid w:val="00664363"/>
    <w:rsid w:val="006655EE"/>
    <w:rsid w:val="00667EE7"/>
    <w:rsid w:val="0067035F"/>
    <w:rsid w:val="00670922"/>
    <w:rsid w:val="00670BE1"/>
    <w:rsid w:val="0067218F"/>
    <w:rsid w:val="006741F2"/>
    <w:rsid w:val="00674B29"/>
    <w:rsid w:val="00674BA7"/>
    <w:rsid w:val="00674CC3"/>
    <w:rsid w:val="0067517F"/>
    <w:rsid w:val="00675C72"/>
    <w:rsid w:val="006771F9"/>
    <w:rsid w:val="006776D7"/>
    <w:rsid w:val="00680F42"/>
    <w:rsid w:val="00681003"/>
    <w:rsid w:val="006817C9"/>
    <w:rsid w:val="00682D02"/>
    <w:rsid w:val="006835A4"/>
    <w:rsid w:val="00683DDC"/>
    <w:rsid w:val="00683ECE"/>
    <w:rsid w:val="00683FA2"/>
    <w:rsid w:val="00684D8C"/>
    <w:rsid w:val="00686103"/>
    <w:rsid w:val="00692938"/>
    <w:rsid w:val="006949D7"/>
    <w:rsid w:val="00695FC2"/>
    <w:rsid w:val="006962AE"/>
    <w:rsid w:val="00696949"/>
    <w:rsid w:val="00697052"/>
    <w:rsid w:val="006971BE"/>
    <w:rsid w:val="006A1BB5"/>
    <w:rsid w:val="006A46FB"/>
    <w:rsid w:val="006A5A46"/>
    <w:rsid w:val="006A5E28"/>
    <w:rsid w:val="006A62A1"/>
    <w:rsid w:val="006A697B"/>
    <w:rsid w:val="006A7AFF"/>
    <w:rsid w:val="006B1816"/>
    <w:rsid w:val="006B1FC6"/>
    <w:rsid w:val="006B2099"/>
    <w:rsid w:val="006B235B"/>
    <w:rsid w:val="006B2BFD"/>
    <w:rsid w:val="006B50CF"/>
    <w:rsid w:val="006B5D79"/>
    <w:rsid w:val="006B6890"/>
    <w:rsid w:val="006C01B5"/>
    <w:rsid w:val="006C03B8"/>
    <w:rsid w:val="006C0AE8"/>
    <w:rsid w:val="006C3AAB"/>
    <w:rsid w:val="006C4969"/>
    <w:rsid w:val="006C59D4"/>
    <w:rsid w:val="006C5EC9"/>
    <w:rsid w:val="006C5F72"/>
    <w:rsid w:val="006C6059"/>
    <w:rsid w:val="006C6BB2"/>
    <w:rsid w:val="006C7522"/>
    <w:rsid w:val="006C7EB2"/>
    <w:rsid w:val="006D1F32"/>
    <w:rsid w:val="006D268E"/>
    <w:rsid w:val="006D6F08"/>
    <w:rsid w:val="006E062C"/>
    <w:rsid w:val="006E1C82"/>
    <w:rsid w:val="006E28B7"/>
    <w:rsid w:val="006E2A9B"/>
    <w:rsid w:val="006E3310"/>
    <w:rsid w:val="006E380E"/>
    <w:rsid w:val="006E4E39"/>
    <w:rsid w:val="006E565E"/>
    <w:rsid w:val="006E673D"/>
    <w:rsid w:val="006E7771"/>
    <w:rsid w:val="006E7D3B"/>
    <w:rsid w:val="006F1B70"/>
    <w:rsid w:val="006F1F31"/>
    <w:rsid w:val="006F341D"/>
    <w:rsid w:val="006F3786"/>
    <w:rsid w:val="006F3CDE"/>
    <w:rsid w:val="006F58D4"/>
    <w:rsid w:val="006F6582"/>
    <w:rsid w:val="006F686E"/>
    <w:rsid w:val="006F6A22"/>
    <w:rsid w:val="0070346E"/>
    <w:rsid w:val="00703A6F"/>
    <w:rsid w:val="00704EDB"/>
    <w:rsid w:val="00705233"/>
    <w:rsid w:val="00706101"/>
    <w:rsid w:val="00707072"/>
    <w:rsid w:val="0070710A"/>
    <w:rsid w:val="00707BF1"/>
    <w:rsid w:val="00707D61"/>
    <w:rsid w:val="0071200B"/>
    <w:rsid w:val="00712287"/>
    <w:rsid w:val="00712772"/>
    <w:rsid w:val="00712F1F"/>
    <w:rsid w:val="007148D3"/>
    <w:rsid w:val="00714BB8"/>
    <w:rsid w:val="00715B9A"/>
    <w:rsid w:val="00716902"/>
    <w:rsid w:val="00721A3B"/>
    <w:rsid w:val="00721F93"/>
    <w:rsid w:val="0072347E"/>
    <w:rsid w:val="007257D0"/>
    <w:rsid w:val="00725AD8"/>
    <w:rsid w:val="00726EA6"/>
    <w:rsid w:val="00727208"/>
    <w:rsid w:val="00727680"/>
    <w:rsid w:val="007277F0"/>
    <w:rsid w:val="0073239A"/>
    <w:rsid w:val="00734341"/>
    <w:rsid w:val="007348B1"/>
    <w:rsid w:val="007362A6"/>
    <w:rsid w:val="007368CB"/>
    <w:rsid w:val="00736D7D"/>
    <w:rsid w:val="00740E58"/>
    <w:rsid w:val="007445A0"/>
    <w:rsid w:val="0074524B"/>
    <w:rsid w:val="00747AB8"/>
    <w:rsid w:val="00747D8B"/>
    <w:rsid w:val="00747DF6"/>
    <w:rsid w:val="00751228"/>
    <w:rsid w:val="00753E78"/>
    <w:rsid w:val="00754BAE"/>
    <w:rsid w:val="007571E1"/>
    <w:rsid w:val="007604B2"/>
    <w:rsid w:val="00760D5F"/>
    <w:rsid w:val="00761C16"/>
    <w:rsid w:val="0076299F"/>
    <w:rsid w:val="007629BC"/>
    <w:rsid w:val="00765281"/>
    <w:rsid w:val="00766BAD"/>
    <w:rsid w:val="00767BBC"/>
    <w:rsid w:val="00770C80"/>
    <w:rsid w:val="00770FF0"/>
    <w:rsid w:val="007718A0"/>
    <w:rsid w:val="007729A2"/>
    <w:rsid w:val="00773920"/>
    <w:rsid w:val="007755F2"/>
    <w:rsid w:val="00775AD9"/>
    <w:rsid w:val="00775E90"/>
    <w:rsid w:val="00776971"/>
    <w:rsid w:val="00776F6F"/>
    <w:rsid w:val="00777C0F"/>
    <w:rsid w:val="00780A80"/>
    <w:rsid w:val="007813A1"/>
    <w:rsid w:val="0078177E"/>
    <w:rsid w:val="0078304C"/>
    <w:rsid w:val="00783673"/>
    <w:rsid w:val="00784163"/>
    <w:rsid w:val="007845D4"/>
    <w:rsid w:val="00785482"/>
    <w:rsid w:val="00785490"/>
    <w:rsid w:val="007925EA"/>
    <w:rsid w:val="00793CD8"/>
    <w:rsid w:val="00793D4B"/>
    <w:rsid w:val="0079558E"/>
    <w:rsid w:val="00795C92"/>
    <w:rsid w:val="00796231"/>
    <w:rsid w:val="007A19BA"/>
    <w:rsid w:val="007A1CB3"/>
    <w:rsid w:val="007A2088"/>
    <w:rsid w:val="007A306F"/>
    <w:rsid w:val="007A3BA7"/>
    <w:rsid w:val="007A43A6"/>
    <w:rsid w:val="007A4C89"/>
    <w:rsid w:val="007A4E31"/>
    <w:rsid w:val="007A502F"/>
    <w:rsid w:val="007A58A6"/>
    <w:rsid w:val="007A7FCC"/>
    <w:rsid w:val="007B39A0"/>
    <w:rsid w:val="007B3D2D"/>
    <w:rsid w:val="007B50AE"/>
    <w:rsid w:val="007B51DF"/>
    <w:rsid w:val="007B5D78"/>
    <w:rsid w:val="007B7398"/>
    <w:rsid w:val="007B7CF8"/>
    <w:rsid w:val="007C03C0"/>
    <w:rsid w:val="007C05DD"/>
    <w:rsid w:val="007C1FD3"/>
    <w:rsid w:val="007C35C1"/>
    <w:rsid w:val="007C3D18"/>
    <w:rsid w:val="007C4F51"/>
    <w:rsid w:val="007C60BF"/>
    <w:rsid w:val="007C66EE"/>
    <w:rsid w:val="007C6A07"/>
    <w:rsid w:val="007C6CF3"/>
    <w:rsid w:val="007C75A1"/>
    <w:rsid w:val="007C77A5"/>
    <w:rsid w:val="007D04E5"/>
    <w:rsid w:val="007D118E"/>
    <w:rsid w:val="007D5038"/>
    <w:rsid w:val="007D5901"/>
    <w:rsid w:val="007D626A"/>
    <w:rsid w:val="007D7526"/>
    <w:rsid w:val="007D789F"/>
    <w:rsid w:val="007E11BA"/>
    <w:rsid w:val="007E4610"/>
    <w:rsid w:val="007E4715"/>
    <w:rsid w:val="007E505B"/>
    <w:rsid w:val="007E5BE4"/>
    <w:rsid w:val="007E627D"/>
    <w:rsid w:val="007E6CB1"/>
    <w:rsid w:val="007E7091"/>
    <w:rsid w:val="007F00D7"/>
    <w:rsid w:val="007F0992"/>
    <w:rsid w:val="007F1071"/>
    <w:rsid w:val="007F2FD8"/>
    <w:rsid w:val="007F3C82"/>
    <w:rsid w:val="007F542F"/>
    <w:rsid w:val="007F5AB8"/>
    <w:rsid w:val="007F696E"/>
    <w:rsid w:val="007F70A3"/>
    <w:rsid w:val="007F791B"/>
    <w:rsid w:val="00803FAE"/>
    <w:rsid w:val="0080605F"/>
    <w:rsid w:val="00807786"/>
    <w:rsid w:val="0081078A"/>
    <w:rsid w:val="00811FCB"/>
    <w:rsid w:val="0081295C"/>
    <w:rsid w:val="008130D5"/>
    <w:rsid w:val="008158D6"/>
    <w:rsid w:val="00816283"/>
    <w:rsid w:val="008165E4"/>
    <w:rsid w:val="008168D4"/>
    <w:rsid w:val="00817196"/>
    <w:rsid w:val="00821CC5"/>
    <w:rsid w:val="008235DB"/>
    <w:rsid w:val="00824AB4"/>
    <w:rsid w:val="00825C42"/>
    <w:rsid w:val="00825D25"/>
    <w:rsid w:val="00826D30"/>
    <w:rsid w:val="00827D6F"/>
    <w:rsid w:val="0083312E"/>
    <w:rsid w:val="00835492"/>
    <w:rsid w:val="00835E68"/>
    <w:rsid w:val="00836730"/>
    <w:rsid w:val="0083743E"/>
    <w:rsid w:val="008376AC"/>
    <w:rsid w:val="00841B13"/>
    <w:rsid w:val="00841E18"/>
    <w:rsid w:val="008443A6"/>
    <w:rsid w:val="008444E8"/>
    <w:rsid w:val="00844E80"/>
    <w:rsid w:val="00846FE7"/>
    <w:rsid w:val="008542C0"/>
    <w:rsid w:val="008545DD"/>
    <w:rsid w:val="0085524D"/>
    <w:rsid w:val="00856911"/>
    <w:rsid w:val="008570F4"/>
    <w:rsid w:val="008608D4"/>
    <w:rsid w:val="008636D4"/>
    <w:rsid w:val="0086507B"/>
    <w:rsid w:val="008677FD"/>
    <w:rsid w:val="008706D4"/>
    <w:rsid w:val="00870F8A"/>
    <w:rsid w:val="008719A4"/>
    <w:rsid w:val="00871D23"/>
    <w:rsid w:val="00871F8F"/>
    <w:rsid w:val="008736E1"/>
    <w:rsid w:val="00874312"/>
    <w:rsid w:val="0087437C"/>
    <w:rsid w:val="008754CE"/>
    <w:rsid w:val="00875CD7"/>
    <w:rsid w:val="00876632"/>
    <w:rsid w:val="00876B4D"/>
    <w:rsid w:val="00877DC2"/>
    <w:rsid w:val="00877F18"/>
    <w:rsid w:val="008859CD"/>
    <w:rsid w:val="008941E3"/>
    <w:rsid w:val="00894A88"/>
    <w:rsid w:val="00894EA1"/>
    <w:rsid w:val="00895386"/>
    <w:rsid w:val="0089640C"/>
    <w:rsid w:val="008A0181"/>
    <w:rsid w:val="008A1898"/>
    <w:rsid w:val="008A21FF"/>
    <w:rsid w:val="008A2CE2"/>
    <w:rsid w:val="008A2F55"/>
    <w:rsid w:val="008A30AC"/>
    <w:rsid w:val="008A44B8"/>
    <w:rsid w:val="008A51A8"/>
    <w:rsid w:val="008A54C7"/>
    <w:rsid w:val="008A77D8"/>
    <w:rsid w:val="008B0483"/>
    <w:rsid w:val="008B120C"/>
    <w:rsid w:val="008B39A7"/>
    <w:rsid w:val="008B51A0"/>
    <w:rsid w:val="008B592A"/>
    <w:rsid w:val="008B7B5C"/>
    <w:rsid w:val="008C0629"/>
    <w:rsid w:val="008C0C99"/>
    <w:rsid w:val="008C2017"/>
    <w:rsid w:val="008C2348"/>
    <w:rsid w:val="008C4958"/>
    <w:rsid w:val="008C4BAA"/>
    <w:rsid w:val="008C5408"/>
    <w:rsid w:val="008C654D"/>
    <w:rsid w:val="008C6AE8"/>
    <w:rsid w:val="008C7573"/>
    <w:rsid w:val="008D00A5"/>
    <w:rsid w:val="008D078E"/>
    <w:rsid w:val="008D34F1"/>
    <w:rsid w:val="008D39D8"/>
    <w:rsid w:val="008D6D1A"/>
    <w:rsid w:val="008D7789"/>
    <w:rsid w:val="008E065E"/>
    <w:rsid w:val="008E0927"/>
    <w:rsid w:val="008E1909"/>
    <w:rsid w:val="008E3435"/>
    <w:rsid w:val="008E5318"/>
    <w:rsid w:val="008E5F7E"/>
    <w:rsid w:val="008E665F"/>
    <w:rsid w:val="008E6F0A"/>
    <w:rsid w:val="008F1C4E"/>
    <w:rsid w:val="008F1EAB"/>
    <w:rsid w:val="008F2542"/>
    <w:rsid w:val="008F33DC"/>
    <w:rsid w:val="008F44C8"/>
    <w:rsid w:val="008F477F"/>
    <w:rsid w:val="008F57F1"/>
    <w:rsid w:val="008F6961"/>
    <w:rsid w:val="008F700E"/>
    <w:rsid w:val="008F70DF"/>
    <w:rsid w:val="008F7D5C"/>
    <w:rsid w:val="00902350"/>
    <w:rsid w:val="0090336B"/>
    <w:rsid w:val="00903624"/>
    <w:rsid w:val="009053AA"/>
    <w:rsid w:val="00905977"/>
    <w:rsid w:val="009062CD"/>
    <w:rsid w:val="00906939"/>
    <w:rsid w:val="00910B7D"/>
    <w:rsid w:val="00911DFB"/>
    <w:rsid w:val="0091324F"/>
    <w:rsid w:val="009139D9"/>
    <w:rsid w:val="00914165"/>
    <w:rsid w:val="00914AD8"/>
    <w:rsid w:val="00916079"/>
    <w:rsid w:val="00916CB7"/>
    <w:rsid w:val="00917CE9"/>
    <w:rsid w:val="00920BF2"/>
    <w:rsid w:val="0092125D"/>
    <w:rsid w:val="00922010"/>
    <w:rsid w:val="00924CE5"/>
    <w:rsid w:val="00924F49"/>
    <w:rsid w:val="009255EC"/>
    <w:rsid w:val="009256D2"/>
    <w:rsid w:val="00926B4A"/>
    <w:rsid w:val="00931BD9"/>
    <w:rsid w:val="00933FD6"/>
    <w:rsid w:val="009368F3"/>
    <w:rsid w:val="0094035A"/>
    <w:rsid w:val="00940F16"/>
    <w:rsid w:val="00941636"/>
    <w:rsid w:val="009416A6"/>
    <w:rsid w:val="00943742"/>
    <w:rsid w:val="00943774"/>
    <w:rsid w:val="00943FB9"/>
    <w:rsid w:val="00945A1D"/>
    <w:rsid w:val="00945C05"/>
    <w:rsid w:val="00946945"/>
    <w:rsid w:val="00946A7B"/>
    <w:rsid w:val="00946C3C"/>
    <w:rsid w:val="00947713"/>
    <w:rsid w:val="00950DE7"/>
    <w:rsid w:val="009536A8"/>
    <w:rsid w:val="00953920"/>
    <w:rsid w:val="00953D47"/>
    <w:rsid w:val="0095681E"/>
    <w:rsid w:val="00956AEC"/>
    <w:rsid w:val="009572D4"/>
    <w:rsid w:val="00957A59"/>
    <w:rsid w:val="00957F6E"/>
    <w:rsid w:val="00961921"/>
    <w:rsid w:val="0096242A"/>
    <w:rsid w:val="0096430A"/>
    <w:rsid w:val="0096554B"/>
    <w:rsid w:val="0096584A"/>
    <w:rsid w:val="00967FCD"/>
    <w:rsid w:val="00971F08"/>
    <w:rsid w:val="00972FFF"/>
    <w:rsid w:val="00973F65"/>
    <w:rsid w:val="0097603D"/>
    <w:rsid w:val="00976949"/>
    <w:rsid w:val="00980477"/>
    <w:rsid w:val="0098458C"/>
    <w:rsid w:val="00985253"/>
    <w:rsid w:val="009853B3"/>
    <w:rsid w:val="00990630"/>
    <w:rsid w:val="00991209"/>
    <w:rsid w:val="00991761"/>
    <w:rsid w:val="00994DCA"/>
    <w:rsid w:val="00994E1D"/>
    <w:rsid w:val="00995163"/>
    <w:rsid w:val="009960EC"/>
    <w:rsid w:val="0099622D"/>
    <w:rsid w:val="009970DD"/>
    <w:rsid w:val="009A0FBA"/>
    <w:rsid w:val="009A1601"/>
    <w:rsid w:val="009A3BB6"/>
    <w:rsid w:val="009A462D"/>
    <w:rsid w:val="009A4DF2"/>
    <w:rsid w:val="009A4E22"/>
    <w:rsid w:val="009A5CBA"/>
    <w:rsid w:val="009A6387"/>
    <w:rsid w:val="009B06B1"/>
    <w:rsid w:val="009B1837"/>
    <w:rsid w:val="009B1F30"/>
    <w:rsid w:val="009B3AC2"/>
    <w:rsid w:val="009B4DF4"/>
    <w:rsid w:val="009B50E0"/>
    <w:rsid w:val="009B564E"/>
    <w:rsid w:val="009B7E87"/>
    <w:rsid w:val="009C0169"/>
    <w:rsid w:val="009C1A4E"/>
    <w:rsid w:val="009C1D3F"/>
    <w:rsid w:val="009C274A"/>
    <w:rsid w:val="009C403E"/>
    <w:rsid w:val="009C5665"/>
    <w:rsid w:val="009C6363"/>
    <w:rsid w:val="009C71E2"/>
    <w:rsid w:val="009D4FF0"/>
    <w:rsid w:val="009D63B4"/>
    <w:rsid w:val="009D703C"/>
    <w:rsid w:val="009D718F"/>
    <w:rsid w:val="009E068F"/>
    <w:rsid w:val="009E11D5"/>
    <w:rsid w:val="009E14E0"/>
    <w:rsid w:val="009E1A43"/>
    <w:rsid w:val="009E21BE"/>
    <w:rsid w:val="009E35DB"/>
    <w:rsid w:val="009E47A3"/>
    <w:rsid w:val="009E6E5C"/>
    <w:rsid w:val="009E7FD6"/>
    <w:rsid w:val="009F08F3"/>
    <w:rsid w:val="009F344F"/>
    <w:rsid w:val="009F3977"/>
    <w:rsid w:val="009F6B6A"/>
    <w:rsid w:val="00A0038A"/>
    <w:rsid w:val="00A0175E"/>
    <w:rsid w:val="00A02B21"/>
    <w:rsid w:val="00A02FC8"/>
    <w:rsid w:val="00A031D8"/>
    <w:rsid w:val="00A03FA1"/>
    <w:rsid w:val="00A048A8"/>
    <w:rsid w:val="00A04F49"/>
    <w:rsid w:val="00A12FF4"/>
    <w:rsid w:val="00A13B2A"/>
    <w:rsid w:val="00A13E54"/>
    <w:rsid w:val="00A155E9"/>
    <w:rsid w:val="00A17F63"/>
    <w:rsid w:val="00A2193B"/>
    <w:rsid w:val="00A2351A"/>
    <w:rsid w:val="00A26103"/>
    <w:rsid w:val="00A264A9"/>
    <w:rsid w:val="00A266F2"/>
    <w:rsid w:val="00A26DCF"/>
    <w:rsid w:val="00A27785"/>
    <w:rsid w:val="00A30187"/>
    <w:rsid w:val="00A30565"/>
    <w:rsid w:val="00A3448A"/>
    <w:rsid w:val="00A36297"/>
    <w:rsid w:val="00A418CB"/>
    <w:rsid w:val="00A41E2B"/>
    <w:rsid w:val="00A432CD"/>
    <w:rsid w:val="00A458F0"/>
    <w:rsid w:val="00A45B04"/>
    <w:rsid w:val="00A45B74"/>
    <w:rsid w:val="00A46A63"/>
    <w:rsid w:val="00A51566"/>
    <w:rsid w:val="00A52E1D"/>
    <w:rsid w:val="00A567C5"/>
    <w:rsid w:val="00A57097"/>
    <w:rsid w:val="00A606C0"/>
    <w:rsid w:val="00A61499"/>
    <w:rsid w:val="00A62A77"/>
    <w:rsid w:val="00A63483"/>
    <w:rsid w:val="00A637B8"/>
    <w:rsid w:val="00A657D7"/>
    <w:rsid w:val="00A660AC"/>
    <w:rsid w:val="00A67E6C"/>
    <w:rsid w:val="00A70C63"/>
    <w:rsid w:val="00A71B99"/>
    <w:rsid w:val="00A739D0"/>
    <w:rsid w:val="00A73B53"/>
    <w:rsid w:val="00A761D4"/>
    <w:rsid w:val="00A777EA"/>
    <w:rsid w:val="00A77EC4"/>
    <w:rsid w:val="00A80487"/>
    <w:rsid w:val="00A84640"/>
    <w:rsid w:val="00A90269"/>
    <w:rsid w:val="00A90EF1"/>
    <w:rsid w:val="00A91CDB"/>
    <w:rsid w:val="00A924B4"/>
    <w:rsid w:val="00A9264A"/>
    <w:rsid w:val="00A92879"/>
    <w:rsid w:val="00A94247"/>
    <w:rsid w:val="00A9442A"/>
    <w:rsid w:val="00A97B62"/>
    <w:rsid w:val="00AA00FB"/>
    <w:rsid w:val="00AA016F"/>
    <w:rsid w:val="00AA0FFC"/>
    <w:rsid w:val="00AA1ED6"/>
    <w:rsid w:val="00AA34C3"/>
    <w:rsid w:val="00AA51D6"/>
    <w:rsid w:val="00AA644E"/>
    <w:rsid w:val="00AB054A"/>
    <w:rsid w:val="00AB0BC8"/>
    <w:rsid w:val="00AB11CA"/>
    <w:rsid w:val="00AB14D9"/>
    <w:rsid w:val="00AB2C12"/>
    <w:rsid w:val="00AB4AB8"/>
    <w:rsid w:val="00AB4FA1"/>
    <w:rsid w:val="00AB655E"/>
    <w:rsid w:val="00AC007F"/>
    <w:rsid w:val="00AC13F8"/>
    <w:rsid w:val="00AC1506"/>
    <w:rsid w:val="00AC1CBD"/>
    <w:rsid w:val="00AC203A"/>
    <w:rsid w:val="00AC2ECD"/>
    <w:rsid w:val="00AC3119"/>
    <w:rsid w:val="00AC34AB"/>
    <w:rsid w:val="00AC425E"/>
    <w:rsid w:val="00AC49FB"/>
    <w:rsid w:val="00AC5A10"/>
    <w:rsid w:val="00AC70C6"/>
    <w:rsid w:val="00AD0AA3"/>
    <w:rsid w:val="00AD20A0"/>
    <w:rsid w:val="00AD2EC3"/>
    <w:rsid w:val="00AD2ED0"/>
    <w:rsid w:val="00AD3F94"/>
    <w:rsid w:val="00AD4A5A"/>
    <w:rsid w:val="00AE27AC"/>
    <w:rsid w:val="00AE40E0"/>
    <w:rsid w:val="00AE4DBA"/>
    <w:rsid w:val="00AE4F07"/>
    <w:rsid w:val="00AE76DA"/>
    <w:rsid w:val="00AF034F"/>
    <w:rsid w:val="00AF1C5D"/>
    <w:rsid w:val="00AF2640"/>
    <w:rsid w:val="00AF42D7"/>
    <w:rsid w:val="00B004FC"/>
    <w:rsid w:val="00B006FE"/>
    <w:rsid w:val="00B007CB"/>
    <w:rsid w:val="00B0246B"/>
    <w:rsid w:val="00B027E9"/>
    <w:rsid w:val="00B02AA9"/>
    <w:rsid w:val="00B02FA3"/>
    <w:rsid w:val="00B05084"/>
    <w:rsid w:val="00B06EF5"/>
    <w:rsid w:val="00B07556"/>
    <w:rsid w:val="00B140DC"/>
    <w:rsid w:val="00B14C94"/>
    <w:rsid w:val="00B157F9"/>
    <w:rsid w:val="00B15D3B"/>
    <w:rsid w:val="00B160FF"/>
    <w:rsid w:val="00B20256"/>
    <w:rsid w:val="00B20A44"/>
    <w:rsid w:val="00B20D09"/>
    <w:rsid w:val="00B21D0B"/>
    <w:rsid w:val="00B22836"/>
    <w:rsid w:val="00B22A3E"/>
    <w:rsid w:val="00B25219"/>
    <w:rsid w:val="00B26546"/>
    <w:rsid w:val="00B27182"/>
    <w:rsid w:val="00B2763F"/>
    <w:rsid w:val="00B27AAC"/>
    <w:rsid w:val="00B30929"/>
    <w:rsid w:val="00B372AA"/>
    <w:rsid w:val="00B37351"/>
    <w:rsid w:val="00B37B5A"/>
    <w:rsid w:val="00B40445"/>
    <w:rsid w:val="00B409E0"/>
    <w:rsid w:val="00B41888"/>
    <w:rsid w:val="00B44840"/>
    <w:rsid w:val="00B45A52"/>
    <w:rsid w:val="00B46175"/>
    <w:rsid w:val="00B46207"/>
    <w:rsid w:val="00B52691"/>
    <w:rsid w:val="00B548B7"/>
    <w:rsid w:val="00B567F1"/>
    <w:rsid w:val="00B664C7"/>
    <w:rsid w:val="00B67CE6"/>
    <w:rsid w:val="00B70A7C"/>
    <w:rsid w:val="00B70CA4"/>
    <w:rsid w:val="00B72006"/>
    <w:rsid w:val="00B739F6"/>
    <w:rsid w:val="00B763A7"/>
    <w:rsid w:val="00B8122F"/>
    <w:rsid w:val="00B81A6C"/>
    <w:rsid w:val="00B81C35"/>
    <w:rsid w:val="00B8419D"/>
    <w:rsid w:val="00B84CB3"/>
    <w:rsid w:val="00B85587"/>
    <w:rsid w:val="00B85DE5"/>
    <w:rsid w:val="00B90F73"/>
    <w:rsid w:val="00B91267"/>
    <w:rsid w:val="00B93B59"/>
    <w:rsid w:val="00B93FDC"/>
    <w:rsid w:val="00B9406A"/>
    <w:rsid w:val="00B94E10"/>
    <w:rsid w:val="00BA210D"/>
    <w:rsid w:val="00BA2280"/>
    <w:rsid w:val="00BA2A08"/>
    <w:rsid w:val="00BA4D40"/>
    <w:rsid w:val="00BA5598"/>
    <w:rsid w:val="00BA56D2"/>
    <w:rsid w:val="00BA76E0"/>
    <w:rsid w:val="00BB0D25"/>
    <w:rsid w:val="00BB2A25"/>
    <w:rsid w:val="00BB51E9"/>
    <w:rsid w:val="00BB5BC5"/>
    <w:rsid w:val="00BC0FDC"/>
    <w:rsid w:val="00BC3053"/>
    <w:rsid w:val="00BC4D2E"/>
    <w:rsid w:val="00BC550A"/>
    <w:rsid w:val="00BC6262"/>
    <w:rsid w:val="00BC7DC8"/>
    <w:rsid w:val="00BD48AC"/>
    <w:rsid w:val="00BD5F1A"/>
    <w:rsid w:val="00BD7C3C"/>
    <w:rsid w:val="00BE1234"/>
    <w:rsid w:val="00BE2FA6"/>
    <w:rsid w:val="00BE333F"/>
    <w:rsid w:val="00BE4191"/>
    <w:rsid w:val="00BE5BAD"/>
    <w:rsid w:val="00BE6495"/>
    <w:rsid w:val="00BE65D1"/>
    <w:rsid w:val="00BE7406"/>
    <w:rsid w:val="00BE745A"/>
    <w:rsid w:val="00BE7603"/>
    <w:rsid w:val="00BF145A"/>
    <w:rsid w:val="00BF3279"/>
    <w:rsid w:val="00BF74C7"/>
    <w:rsid w:val="00C0018F"/>
    <w:rsid w:val="00C015F1"/>
    <w:rsid w:val="00C018EB"/>
    <w:rsid w:val="00C01F33"/>
    <w:rsid w:val="00C02CC6"/>
    <w:rsid w:val="00C040F7"/>
    <w:rsid w:val="00C044AB"/>
    <w:rsid w:val="00C053F4"/>
    <w:rsid w:val="00C05706"/>
    <w:rsid w:val="00C07377"/>
    <w:rsid w:val="00C10478"/>
    <w:rsid w:val="00C12107"/>
    <w:rsid w:val="00C12B7C"/>
    <w:rsid w:val="00C14D4B"/>
    <w:rsid w:val="00C15064"/>
    <w:rsid w:val="00C15079"/>
    <w:rsid w:val="00C154BB"/>
    <w:rsid w:val="00C17714"/>
    <w:rsid w:val="00C2091D"/>
    <w:rsid w:val="00C221E2"/>
    <w:rsid w:val="00C24AE0"/>
    <w:rsid w:val="00C256A6"/>
    <w:rsid w:val="00C279B5"/>
    <w:rsid w:val="00C27A4A"/>
    <w:rsid w:val="00C27C45"/>
    <w:rsid w:val="00C31F10"/>
    <w:rsid w:val="00C341BD"/>
    <w:rsid w:val="00C361F6"/>
    <w:rsid w:val="00C3719D"/>
    <w:rsid w:val="00C37529"/>
    <w:rsid w:val="00C37671"/>
    <w:rsid w:val="00C37CB2"/>
    <w:rsid w:val="00C41F99"/>
    <w:rsid w:val="00C42056"/>
    <w:rsid w:val="00C46F99"/>
    <w:rsid w:val="00C473A5"/>
    <w:rsid w:val="00C54995"/>
    <w:rsid w:val="00C54D41"/>
    <w:rsid w:val="00C57BD9"/>
    <w:rsid w:val="00C60357"/>
    <w:rsid w:val="00C60783"/>
    <w:rsid w:val="00C64672"/>
    <w:rsid w:val="00C70697"/>
    <w:rsid w:val="00C72093"/>
    <w:rsid w:val="00C72EF4"/>
    <w:rsid w:val="00C73CD1"/>
    <w:rsid w:val="00C744FE"/>
    <w:rsid w:val="00C75D2F"/>
    <w:rsid w:val="00C767BE"/>
    <w:rsid w:val="00C76E3C"/>
    <w:rsid w:val="00C81568"/>
    <w:rsid w:val="00C82B1F"/>
    <w:rsid w:val="00C83CAA"/>
    <w:rsid w:val="00C84B45"/>
    <w:rsid w:val="00C85B35"/>
    <w:rsid w:val="00C87A15"/>
    <w:rsid w:val="00C9027A"/>
    <w:rsid w:val="00C9068E"/>
    <w:rsid w:val="00C90A0B"/>
    <w:rsid w:val="00C93814"/>
    <w:rsid w:val="00C93C4B"/>
    <w:rsid w:val="00C944AB"/>
    <w:rsid w:val="00C954FE"/>
    <w:rsid w:val="00C95B40"/>
    <w:rsid w:val="00CA0581"/>
    <w:rsid w:val="00CA1ED8"/>
    <w:rsid w:val="00CA23D5"/>
    <w:rsid w:val="00CA3B6F"/>
    <w:rsid w:val="00CA3DA2"/>
    <w:rsid w:val="00CA61B4"/>
    <w:rsid w:val="00CB1F63"/>
    <w:rsid w:val="00CB6EED"/>
    <w:rsid w:val="00CB7170"/>
    <w:rsid w:val="00CC040E"/>
    <w:rsid w:val="00CC111F"/>
    <w:rsid w:val="00CC2011"/>
    <w:rsid w:val="00CC3EA0"/>
    <w:rsid w:val="00CC65B4"/>
    <w:rsid w:val="00CC6D4A"/>
    <w:rsid w:val="00CC7B45"/>
    <w:rsid w:val="00CC7FD8"/>
    <w:rsid w:val="00CD1188"/>
    <w:rsid w:val="00CD2553"/>
    <w:rsid w:val="00CD2ED1"/>
    <w:rsid w:val="00CD337B"/>
    <w:rsid w:val="00CD4177"/>
    <w:rsid w:val="00CD43D6"/>
    <w:rsid w:val="00CD4644"/>
    <w:rsid w:val="00CD59FC"/>
    <w:rsid w:val="00CD5FF5"/>
    <w:rsid w:val="00CE0424"/>
    <w:rsid w:val="00CE36B8"/>
    <w:rsid w:val="00CE3870"/>
    <w:rsid w:val="00CE3EF9"/>
    <w:rsid w:val="00CE410B"/>
    <w:rsid w:val="00CE4A57"/>
    <w:rsid w:val="00CE6F26"/>
    <w:rsid w:val="00CE7561"/>
    <w:rsid w:val="00CF1354"/>
    <w:rsid w:val="00CF3B1F"/>
    <w:rsid w:val="00CF3BF6"/>
    <w:rsid w:val="00CF4191"/>
    <w:rsid w:val="00CF430A"/>
    <w:rsid w:val="00CF4CBC"/>
    <w:rsid w:val="00CF51E0"/>
    <w:rsid w:val="00CF523E"/>
    <w:rsid w:val="00CF625B"/>
    <w:rsid w:val="00CF687E"/>
    <w:rsid w:val="00D00874"/>
    <w:rsid w:val="00D00B4D"/>
    <w:rsid w:val="00D01780"/>
    <w:rsid w:val="00D0349B"/>
    <w:rsid w:val="00D10249"/>
    <w:rsid w:val="00D115C3"/>
    <w:rsid w:val="00D11897"/>
    <w:rsid w:val="00D13110"/>
    <w:rsid w:val="00D13135"/>
    <w:rsid w:val="00D13E4E"/>
    <w:rsid w:val="00D152A1"/>
    <w:rsid w:val="00D1563B"/>
    <w:rsid w:val="00D16EC0"/>
    <w:rsid w:val="00D1747D"/>
    <w:rsid w:val="00D214AF"/>
    <w:rsid w:val="00D239A7"/>
    <w:rsid w:val="00D23F47"/>
    <w:rsid w:val="00D242A6"/>
    <w:rsid w:val="00D26F1C"/>
    <w:rsid w:val="00D30675"/>
    <w:rsid w:val="00D36E71"/>
    <w:rsid w:val="00D37D87"/>
    <w:rsid w:val="00D40B33"/>
    <w:rsid w:val="00D4318F"/>
    <w:rsid w:val="00D438BF"/>
    <w:rsid w:val="00D440F8"/>
    <w:rsid w:val="00D44FB3"/>
    <w:rsid w:val="00D47D80"/>
    <w:rsid w:val="00D546FF"/>
    <w:rsid w:val="00D55AD5"/>
    <w:rsid w:val="00D56B29"/>
    <w:rsid w:val="00D576CA"/>
    <w:rsid w:val="00D606C4"/>
    <w:rsid w:val="00D61AF5"/>
    <w:rsid w:val="00D6308F"/>
    <w:rsid w:val="00D652B5"/>
    <w:rsid w:val="00D65807"/>
    <w:rsid w:val="00D66155"/>
    <w:rsid w:val="00D67124"/>
    <w:rsid w:val="00D67B0B"/>
    <w:rsid w:val="00D708B0"/>
    <w:rsid w:val="00D737ED"/>
    <w:rsid w:val="00D74286"/>
    <w:rsid w:val="00D74324"/>
    <w:rsid w:val="00D77B1D"/>
    <w:rsid w:val="00D8007E"/>
    <w:rsid w:val="00D8021F"/>
    <w:rsid w:val="00D80383"/>
    <w:rsid w:val="00D807ED"/>
    <w:rsid w:val="00D80B1A"/>
    <w:rsid w:val="00D80F15"/>
    <w:rsid w:val="00D823C6"/>
    <w:rsid w:val="00D8327F"/>
    <w:rsid w:val="00D83542"/>
    <w:rsid w:val="00D8619E"/>
    <w:rsid w:val="00D86CA3"/>
    <w:rsid w:val="00D871CE"/>
    <w:rsid w:val="00D9196D"/>
    <w:rsid w:val="00D92982"/>
    <w:rsid w:val="00D94085"/>
    <w:rsid w:val="00DA01D6"/>
    <w:rsid w:val="00DA305E"/>
    <w:rsid w:val="00DA4F98"/>
    <w:rsid w:val="00DA5417"/>
    <w:rsid w:val="00DA56E8"/>
    <w:rsid w:val="00DB096A"/>
    <w:rsid w:val="00DB0A9F"/>
    <w:rsid w:val="00DB294A"/>
    <w:rsid w:val="00DB377D"/>
    <w:rsid w:val="00DB5F53"/>
    <w:rsid w:val="00DC008A"/>
    <w:rsid w:val="00DC2D36"/>
    <w:rsid w:val="00DC2F7F"/>
    <w:rsid w:val="00DC5101"/>
    <w:rsid w:val="00DC53EF"/>
    <w:rsid w:val="00DC643D"/>
    <w:rsid w:val="00DD33A0"/>
    <w:rsid w:val="00DE2E29"/>
    <w:rsid w:val="00DE36D1"/>
    <w:rsid w:val="00DE5608"/>
    <w:rsid w:val="00DE58D0"/>
    <w:rsid w:val="00DE654F"/>
    <w:rsid w:val="00DF0B6E"/>
    <w:rsid w:val="00DF15E0"/>
    <w:rsid w:val="00DF37A0"/>
    <w:rsid w:val="00DF4650"/>
    <w:rsid w:val="00DF65F8"/>
    <w:rsid w:val="00DF7189"/>
    <w:rsid w:val="00DF7CDB"/>
    <w:rsid w:val="00DF7E55"/>
    <w:rsid w:val="00E04EB3"/>
    <w:rsid w:val="00E10F0C"/>
    <w:rsid w:val="00E110E7"/>
    <w:rsid w:val="00E11B20"/>
    <w:rsid w:val="00E130FF"/>
    <w:rsid w:val="00E16D99"/>
    <w:rsid w:val="00E17FA2"/>
    <w:rsid w:val="00E216A5"/>
    <w:rsid w:val="00E22330"/>
    <w:rsid w:val="00E24F42"/>
    <w:rsid w:val="00E268D7"/>
    <w:rsid w:val="00E2798A"/>
    <w:rsid w:val="00E30253"/>
    <w:rsid w:val="00E30B5A"/>
    <w:rsid w:val="00E30CAA"/>
    <w:rsid w:val="00E3123D"/>
    <w:rsid w:val="00E31461"/>
    <w:rsid w:val="00E31D43"/>
    <w:rsid w:val="00E32608"/>
    <w:rsid w:val="00E34188"/>
    <w:rsid w:val="00E34B6E"/>
    <w:rsid w:val="00E35559"/>
    <w:rsid w:val="00E3723A"/>
    <w:rsid w:val="00E37860"/>
    <w:rsid w:val="00E40929"/>
    <w:rsid w:val="00E425B0"/>
    <w:rsid w:val="00E4450F"/>
    <w:rsid w:val="00E446F1"/>
    <w:rsid w:val="00E45ABE"/>
    <w:rsid w:val="00E46886"/>
    <w:rsid w:val="00E47AEF"/>
    <w:rsid w:val="00E53771"/>
    <w:rsid w:val="00E53B75"/>
    <w:rsid w:val="00E54E3B"/>
    <w:rsid w:val="00E57565"/>
    <w:rsid w:val="00E63838"/>
    <w:rsid w:val="00E64434"/>
    <w:rsid w:val="00E64D58"/>
    <w:rsid w:val="00E67162"/>
    <w:rsid w:val="00E67C51"/>
    <w:rsid w:val="00E718C3"/>
    <w:rsid w:val="00E72EFC"/>
    <w:rsid w:val="00E75172"/>
    <w:rsid w:val="00E758EC"/>
    <w:rsid w:val="00E8234C"/>
    <w:rsid w:val="00E83AA9"/>
    <w:rsid w:val="00E847BE"/>
    <w:rsid w:val="00E85928"/>
    <w:rsid w:val="00E85EFF"/>
    <w:rsid w:val="00E86C0B"/>
    <w:rsid w:val="00E87822"/>
    <w:rsid w:val="00E87DA2"/>
    <w:rsid w:val="00E90395"/>
    <w:rsid w:val="00E90E49"/>
    <w:rsid w:val="00E9108F"/>
    <w:rsid w:val="00E917F9"/>
    <w:rsid w:val="00E9291C"/>
    <w:rsid w:val="00E93EF7"/>
    <w:rsid w:val="00E93FFE"/>
    <w:rsid w:val="00E94F8A"/>
    <w:rsid w:val="00E958E6"/>
    <w:rsid w:val="00E973B0"/>
    <w:rsid w:val="00E975DA"/>
    <w:rsid w:val="00EA1472"/>
    <w:rsid w:val="00EA2496"/>
    <w:rsid w:val="00EA3A20"/>
    <w:rsid w:val="00EA4874"/>
    <w:rsid w:val="00EA5A9B"/>
    <w:rsid w:val="00EA7A41"/>
    <w:rsid w:val="00EA7C3E"/>
    <w:rsid w:val="00EB006F"/>
    <w:rsid w:val="00EB077B"/>
    <w:rsid w:val="00EB1D6A"/>
    <w:rsid w:val="00EB1F99"/>
    <w:rsid w:val="00EB4653"/>
    <w:rsid w:val="00EB4EA2"/>
    <w:rsid w:val="00EB5291"/>
    <w:rsid w:val="00EB7315"/>
    <w:rsid w:val="00EB77E0"/>
    <w:rsid w:val="00EC24D5"/>
    <w:rsid w:val="00EC27C6"/>
    <w:rsid w:val="00EC4207"/>
    <w:rsid w:val="00EC4A86"/>
    <w:rsid w:val="00EC4AC9"/>
    <w:rsid w:val="00EC5653"/>
    <w:rsid w:val="00EC57BB"/>
    <w:rsid w:val="00EC6329"/>
    <w:rsid w:val="00EC71CE"/>
    <w:rsid w:val="00EC7F2B"/>
    <w:rsid w:val="00ED1006"/>
    <w:rsid w:val="00ED7A9D"/>
    <w:rsid w:val="00EE28A4"/>
    <w:rsid w:val="00EE2DAB"/>
    <w:rsid w:val="00EE63F5"/>
    <w:rsid w:val="00EE6E6E"/>
    <w:rsid w:val="00EE797F"/>
    <w:rsid w:val="00EF18FE"/>
    <w:rsid w:val="00EF361F"/>
    <w:rsid w:val="00EF5787"/>
    <w:rsid w:val="00EF60D0"/>
    <w:rsid w:val="00F0528D"/>
    <w:rsid w:val="00F06C67"/>
    <w:rsid w:val="00F06DFD"/>
    <w:rsid w:val="00F0718D"/>
    <w:rsid w:val="00F071D1"/>
    <w:rsid w:val="00F07533"/>
    <w:rsid w:val="00F10629"/>
    <w:rsid w:val="00F10F35"/>
    <w:rsid w:val="00F14E98"/>
    <w:rsid w:val="00F15FA5"/>
    <w:rsid w:val="00F209B7"/>
    <w:rsid w:val="00F20B53"/>
    <w:rsid w:val="00F22E3C"/>
    <w:rsid w:val="00F23040"/>
    <w:rsid w:val="00F2376F"/>
    <w:rsid w:val="00F24260"/>
    <w:rsid w:val="00F243D8"/>
    <w:rsid w:val="00F259CE"/>
    <w:rsid w:val="00F30828"/>
    <w:rsid w:val="00F313D6"/>
    <w:rsid w:val="00F32319"/>
    <w:rsid w:val="00F3279D"/>
    <w:rsid w:val="00F40F0C"/>
    <w:rsid w:val="00F43568"/>
    <w:rsid w:val="00F43C2A"/>
    <w:rsid w:val="00F43D78"/>
    <w:rsid w:val="00F4766C"/>
    <w:rsid w:val="00F5060E"/>
    <w:rsid w:val="00F507D1"/>
    <w:rsid w:val="00F519CE"/>
    <w:rsid w:val="00F51ADA"/>
    <w:rsid w:val="00F52DFF"/>
    <w:rsid w:val="00F53512"/>
    <w:rsid w:val="00F60203"/>
    <w:rsid w:val="00F607C5"/>
    <w:rsid w:val="00F60DEA"/>
    <w:rsid w:val="00F62B3C"/>
    <w:rsid w:val="00F6302A"/>
    <w:rsid w:val="00F632F5"/>
    <w:rsid w:val="00F63950"/>
    <w:rsid w:val="00F64C2B"/>
    <w:rsid w:val="00F651BE"/>
    <w:rsid w:val="00F65502"/>
    <w:rsid w:val="00F67F53"/>
    <w:rsid w:val="00F703BE"/>
    <w:rsid w:val="00F71F69"/>
    <w:rsid w:val="00F72B72"/>
    <w:rsid w:val="00F74BB9"/>
    <w:rsid w:val="00F75582"/>
    <w:rsid w:val="00F76EFA"/>
    <w:rsid w:val="00F804BE"/>
    <w:rsid w:val="00F817CE"/>
    <w:rsid w:val="00F83198"/>
    <w:rsid w:val="00F83E8D"/>
    <w:rsid w:val="00F84484"/>
    <w:rsid w:val="00F8456C"/>
    <w:rsid w:val="00F859D8"/>
    <w:rsid w:val="00F85C0E"/>
    <w:rsid w:val="00F86747"/>
    <w:rsid w:val="00F868F5"/>
    <w:rsid w:val="00F9056A"/>
    <w:rsid w:val="00F90F8D"/>
    <w:rsid w:val="00F92782"/>
    <w:rsid w:val="00F93AA9"/>
    <w:rsid w:val="00F95BA5"/>
    <w:rsid w:val="00F96385"/>
    <w:rsid w:val="00F96985"/>
    <w:rsid w:val="00F9709E"/>
    <w:rsid w:val="00F97838"/>
    <w:rsid w:val="00F97B7C"/>
    <w:rsid w:val="00FA2BB3"/>
    <w:rsid w:val="00FA3645"/>
    <w:rsid w:val="00FA5425"/>
    <w:rsid w:val="00FB2763"/>
    <w:rsid w:val="00FB2FA9"/>
    <w:rsid w:val="00FB4C80"/>
    <w:rsid w:val="00FB6A6A"/>
    <w:rsid w:val="00FC0B44"/>
    <w:rsid w:val="00FC0F11"/>
    <w:rsid w:val="00FC6EDB"/>
    <w:rsid w:val="00FC7429"/>
    <w:rsid w:val="00FD07F6"/>
    <w:rsid w:val="00FD1EC8"/>
    <w:rsid w:val="00FD33EC"/>
    <w:rsid w:val="00FD3704"/>
    <w:rsid w:val="00FD47ED"/>
    <w:rsid w:val="00FD6C1C"/>
    <w:rsid w:val="00FD6E28"/>
    <w:rsid w:val="00FD74DB"/>
    <w:rsid w:val="00FD7660"/>
    <w:rsid w:val="00FE052F"/>
    <w:rsid w:val="00FE0655"/>
    <w:rsid w:val="00FE1CC7"/>
    <w:rsid w:val="00FE2365"/>
    <w:rsid w:val="00FE37D7"/>
    <w:rsid w:val="00FE38E9"/>
    <w:rsid w:val="00FE4C7B"/>
    <w:rsid w:val="00FE7336"/>
    <w:rsid w:val="00FE787C"/>
    <w:rsid w:val="00FF33F8"/>
    <w:rsid w:val="00FF37F1"/>
    <w:rsid w:val="00FF45A5"/>
    <w:rsid w:val="00FF5C91"/>
    <w:rsid w:val="39B8CE01"/>
    <w:rsid w:val="6CCD72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15:docId w15:val="{DC3DBEB1-5B5B-417D-AEDA-1083A456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A5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overflowPunct/>
      <w:autoSpaceDE/>
      <w:autoSpaceDN/>
      <w:adjustRightInd/>
      <w:spacing w:before="60" w:after="60" w:line="288" w:lineRule="auto"/>
      <w:ind w:firstLineChars="200" w:firstLine="200"/>
      <w:jc w:val="both"/>
      <w:textAlignment w:val="auto"/>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overflowPunct/>
      <w:autoSpaceDE/>
      <w:autoSpaceDN/>
      <w:adjustRightInd/>
      <w:spacing w:line="336" w:lineRule="auto"/>
      <w:ind w:firstLineChars="200" w:firstLine="200"/>
      <w:jc w:val="both"/>
      <w:textAlignment w:val="auto"/>
    </w:pPr>
    <w:rPr>
      <w:rFonts w:ascii="Malgun Gothic" w:eastAsia="Malgun Gothic" w:hAnsi="Malgun Gothic" w:cs="Batang"/>
      <w:lang w:eastAsia="en-GB"/>
    </w:rPr>
  </w:style>
  <w:style w:type="paragraph" w:styleId="NormalWeb">
    <w:name w:val="Normal (Web)"/>
    <w:basedOn w:val="Normal"/>
    <w:uiPriority w:val="99"/>
    <w:unhideWhenUsed/>
    <w:rsid w:val="006F686E"/>
    <w:pPr>
      <w:overflowPunct/>
      <w:autoSpaceDE/>
      <w:autoSpaceDN/>
      <w:adjustRightInd/>
      <w:spacing w:before="100" w:beforeAutospacing="1" w:after="100" w:afterAutospacing="1"/>
      <w:textAlignment w:val="auto"/>
    </w:pPr>
    <w:rPr>
      <w:sz w:val="24"/>
      <w:szCs w:val="24"/>
      <w:lang w:val="sv-SE" w:eastAsia="zh-CN"/>
    </w:rPr>
  </w:style>
  <w:style w:type="paragraph" w:customStyle="1" w:styleId="xmsonormal">
    <w:name w:val="x_msonormal"/>
    <w:basedOn w:val="Normal"/>
    <w:qFormat/>
    <w:rsid w:val="006B1FC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xapple-converted-space">
    <w:name w:val="xxapple-converted-space"/>
    <w:basedOn w:val="DefaultParagraphFont"/>
    <w:rsid w:val="00B004FC"/>
  </w:style>
  <w:style w:type="paragraph" w:customStyle="1" w:styleId="CharCharCharCarCarCharCharCarCar">
    <w:name w:val="Char Char Char Car Car Char Char Car Car"/>
    <w:uiPriority w:val="99"/>
    <w:qFormat/>
    <w:rsid w:val="00C341B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82637">
      <w:bodyDiv w:val="1"/>
      <w:marLeft w:val="0"/>
      <w:marRight w:val="0"/>
      <w:marTop w:val="0"/>
      <w:marBottom w:val="0"/>
      <w:divBdr>
        <w:top w:val="none" w:sz="0" w:space="0" w:color="auto"/>
        <w:left w:val="none" w:sz="0" w:space="0" w:color="auto"/>
        <w:bottom w:val="none" w:sz="0" w:space="0" w:color="auto"/>
        <w:right w:val="none" w:sz="0" w:space="0" w:color="auto"/>
      </w:divBdr>
    </w:div>
    <w:div w:id="367872568">
      <w:bodyDiv w:val="1"/>
      <w:marLeft w:val="0"/>
      <w:marRight w:val="0"/>
      <w:marTop w:val="0"/>
      <w:marBottom w:val="0"/>
      <w:divBdr>
        <w:top w:val="none" w:sz="0" w:space="0" w:color="auto"/>
        <w:left w:val="none" w:sz="0" w:space="0" w:color="auto"/>
        <w:bottom w:val="none" w:sz="0" w:space="0" w:color="auto"/>
        <w:right w:val="none" w:sz="0" w:space="0" w:color="auto"/>
      </w:divBdr>
    </w:div>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647788291">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jiizhg\AppData\Local\Microsoft\Windows\Temporary%20Internet%20Files\Content.IE5\U1D5RUSF\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D93C72-052F-4C31-BB9B-F2BB328FC4D8}">
  <ds:schemaRefs>
    <ds:schemaRef ds:uri="2f282d3b-eb4a-4b09-b61f-b9593442e286"/>
    <ds:schemaRef ds:uri="http://purl.org/dc/dcmitype/"/>
    <ds:schemaRef ds:uri="9b239327-9e80-40e4-b1b7-4394fed77a33"/>
    <ds:schemaRef ds:uri="http://purl.org/dc/elements/1.1/"/>
    <ds:schemaRef ds:uri="http://schemas.microsoft.com/sharepoint/v3"/>
    <ds:schemaRef ds:uri="http://schemas.microsoft.com/office/infopath/2007/PartnerControls"/>
    <ds:schemaRef ds:uri="http://schemas.openxmlformats.org/package/2006/metadata/core-properties"/>
    <ds:schemaRef ds:uri="d8762117-8292-4133-b1c7-eab5c6487cfd"/>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200A9B6C-66B2-4026-8376-E7639DB6D417}">
  <ds:schemaRefs>
    <ds:schemaRef ds:uri="http://schemas.openxmlformats.org/officeDocument/2006/bibliography"/>
  </ds:schemaRefs>
</ds:datastoreItem>
</file>

<file path=customXml/itemProps3.xml><?xml version="1.0" encoding="utf-8"?>
<ds:datastoreItem xmlns:ds="http://schemas.openxmlformats.org/officeDocument/2006/customXml" ds:itemID="{12484AB6-5E4B-476E-8EB6-5D7E4DB11D22}">
  <ds:schemaRefs>
    <ds:schemaRef ds:uri="http://schemas.microsoft.com/sharepoint/v3/contenttype/forms"/>
  </ds:schemaRefs>
</ds:datastoreItem>
</file>

<file path=customXml/itemProps4.xml><?xml version="1.0" encoding="utf-8"?>
<ds:datastoreItem xmlns:ds="http://schemas.openxmlformats.org/officeDocument/2006/customXml" ds:itemID="{2A77B456-4F31-44CB-8768-1933A1D6C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46</TotalTime>
  <Pages>7</Pages>
  <Words>2266</Words>
  <Characters>14452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Gerardo Agni Medina Acosta</cp:lastModifiedBy>
  <cp:revision>299</cp:revision>
  <cp:lastPrinted>2022-04-19T11:56:00Z</cp:lastPrinted>
  <dcterms:created xsi:type="dcterms:W3CDTF">2022-02-14T22:23:00Z</dcterms:created>
  <dcterms:modified xsi:type="dcterms:W3CDTF">2023-05-12T18:52:00Z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